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20D89" w14:textId="0B8DBC5A" w:rsidR="00ED5F17" w:rsidRPr="00ED5F17" w:rsidRDefault="00ED5F17" w:rsidP="00DD724F">
      <w:pPr>
        <w:spacing w:after="0" w:line="240" w:lineRule="auto"/>
        <w:jc w:val="center"/>
        <w:rPr>
          <w:rFonts w:ascii="Segoe UI" w:hAnsi="Segoe UI" w:cs="Segoe UI"/>
          <w:bCs/>
          <w:sz w:val="20"/>
          <w:szCs w:val="20"/>
          <w:highlight w:val="green"/>
          <w:lang w:val="es-MX"/>
        </w:rPr>
      </w:pPr>
      <w:r w:rsidRPr="00ED5F17">
        <w:rPr>
          <w:rFonts w:ascii="Segoe UI" w:hAnsi="Segoe UI" w:cs="Segoe UI"/>
          <w:bCs/>
          <w:sz w:val="20"/>
          <w:szCs w:val="20"/>
          <w:highlight w:val="green"/>
          <w:lang w:val="es-MX"/>
        </w:rPr>
        <w:t>EXTENSIÓN MAXIMA DEL ARTÍCULO 8.000 (OCHO MIL) PALABRAS</w:t>
      </w:r>
    </w:p>
    <w:p w14:paraId="0DAB8DB5" w14:textId="426D9DF8" w:rsidR="00925F21" w:rsidRPr="006E3058" w:rsidRDefault="006E3058" w:rsidP="00DD724F">
      <w:pPr>
        <w:spacing w:after="0" w:line="240" w:lineRule="auto"/>
        <w:jc w:val="center"/>
        <w:rPr>
          <w:rFonts w:ascii="Segoe UI" w:hAnsi="Segoe UI" w:cs="Segoe UI"/>
          <w:bCs/>
          <w:sz w:val="20"/>
          <w:szCs w:val="20"/>
          <w:lang w:val="es-MX"/>
        </w:rPr>
      </w:pPr>
      <w:r w:rsidRPr="00ED5F17">
        <w:rPr>
          <w:rFonts w:ascii="Segoe UI" w:hAnsi="Segoe UI" w:cs="Segoe UI"/>
          <w:bCs/>
          <w:sz w:val="20"/>
          <w:szCs w:val="20"/>
          <w:highlight w:val="green"/>
          <w:lang w:val="es-MX"/>
        </w:rPr>
        <w:t>NO SE DEBE INSERTAR PAGINAS NI CABECERAS NI PIES DE PAGINA (ESO ES LABOR EDITORIAL)</w:t>
      </w:r>
    </w:p>
    <w:p w14:paraId="52C8C3E1" w14:textId="77777777" w:rsidR="006E3058" w:rsidRDefault="006E3058" w:rsidP="00DD724F">
      <w:pPr>
        <w:spacing w:after="0" w:line="240" w:lineRule="auto"/>
        <w:jc w:val="center"/>
        <w:rPr>
          <w:rFonts w:ascii="Segoe UI" w:hAnsi="Segoe UI" w:cs="Segoe UI"/>
          <w:b/>
          <w:bCs/>
          <w:sz w:val="28"/>
          <w:szCs w:val="28"/>
          <w:lang w:val="es-MX"/>
        </w:rPr>
      </w:pPr>
    </w:p>
    <w:p w14:paraId="183A2AFB" w14:textId="4BE0727A" w:rsidR="009B09E0" w:rsidRDefault="005B7B48" w:rsidP="00DD724F">
      <w:pPr>
        <w:spacing w:after="0" w:line="240" w:lineRule="auto"/>
        <w:jc w:val="center"/>
        <w:rPr>
          <w:rFonts w:ascii="Segoe UI" w:hAnsi="Segoe UI" w:cs="Segoe UI"/>
          <w:b/>
          <w:bCs/>
          <w:sz w:val="28"/>
          <w:szCs w:val="28"/>
          <w:lang w:val="es-MX"/>
        </w:rPr>
      </w:pPr>
      <w:r w:rsidRPr="00DD724F">
        <w:rPr>
          <w:rFonts w:ascii="Segoe UI" w:hAnsi="Segoe UI" w:cs="Segoe UI"/>
          <w:b/>
          <w:bCs/>
          <w:sz w:val="28"/>
          <w:szCs w:val="28"/>
          <w:lang w:val="es-MX"/>
        </w:rPr>
        <w:t xml:space="preserve">ESTUDIO </w:t>
      </w:r>
      <w:r w:rsidRPr="00F726A9">
        <w:rPr>
          <w:rFonts w:ascii="Segoe UI" w:hAnsi="Segoe UI" w:cs="Segoe UI"/>
          <w:b/>
          <w:bCs/>
          <w:sz w:val="28"/>
          <w:szCs w:val="28"/>
          <w:highlight w:val="yellow"/>
          <w:lang w:val="es-MX"/>
        </w:rPr>
        <w:t xml:space="preserve">DE LA DINÁMICA FINANCIERA DEL SECTOR COURIER EN EL </w:t>
      </w:r>
      <w:proofErr w:type="gramStart"/>
      <w:r w:rsidRPr="00F726A9">
        <w:rPr>
          <w:rFonts w:ascii="Segoe UI" w:hAnsi="Segoe UI" w:cs="Segoe UI"/>
          <w:b/>
          <w:bCs/>
          <w:sz w:val="28"/>
          <w:szCs w:val="28"/>
          <w:highlight w:val="yellow"/>
          <w:lang w:val="es-MX"/>
        </w:rPr>
        <w:t>ECUADOR</w:t>
      </w:r>
      <w:r w:rsidR="00B14B8B">
        <w:rPr>
          <w:rFonts w:ascii="Segoe UI" w:hAnsi="Segoe UI" w:cs="Segoe UI"/>
          <w:b/>
          <w:bCs/>
          <w:sz w:val="28"/>
          <w:szCs w:val="28"/>
          <w:lang w:val="es-MX"/>
        </w:rPr>
        <w:t xml:space="preserve">  (</w:t>
      </w:r>
      <w:proofErr w:type="gramEnd"/>
      <w:r w:rsidR="00B14B8B">
        <w:rPr>
          <w:rFonts w:ascii="Segoe UI" w:hAnsi="Segoe UI" w:cs="Segoe UI"/>
          <w:b/>
          <w:bCs/>
          <w:sz w:val="28"/>
          <w:szCs w:val="28"/>
          <w:lang w:val="es-MX"/>
        </w:rPr>
        <w:t>SEGOE UI 14</w:t>
      </w:r>
      <w:r w:rsidR="004C5FCC">
        <w:rPr>
          <w:rFonts w:ascii="Segoe UI" w:hAnsi="Segoe UI" w:cs="Segoe UI"/>
          <w:b/>
          <w:bCs/>
          <w:sz w:val="28"/>
          <w:szCs w:val="28"/>
          <w:lang w:val="es-MX"/>
        </w:rPr>
        <w:t>, NEGRITA</w:t>
      </w:r>
      <w:r w:rsidR="00B14B8B">
        <w:rPr>
          <w:rFonts w:ascii="Segoe UI" w:hAnsi="Segoe UI" w:cs="Segoe UI"/>
          <w:b/>
          <w:bCs/>
          <w:sz w:val="28"/>
          <w:szCs w:val="28"/>
          <w:lang w:val="es-MX"/>
        </w:rPr>
        <w:t>)</w:t>
      </w:r>
    </w:p>
    <w:p w14:paraId="79BDCD2D" w14:textId="77777777" w:rsidR="00925F21" w:rsidRPr="00DD724F" w:rsidRDefault="00925F21" w:rsidP="00DD724F">
      <w:pPr>
        <w:spacing w:after="0" w:line="240" w:lineRule="auto"/>
        <w:jc w:val="center"/>
        <w:rPr>
          <w:rFonts w:ascii="Segoe UI" w:hAnsi="Segoe UI" w:cs="Segoe UI"/>
          <w:b/>
          <w:bCs/>
          <w:sz w:val="28"/>
          <w:szCs w:val="28"/>
          <w:lang w:val="es-MX"/>
        </w:rPr>
      </w:pPr>
    </w:p>
    <w:p w14:paraId="0820AC49" w14:textId="77777777" w:rsidR="00DD724F" w:rsidRPr="00F86936" w:rsidRDefault="00DD724F" w:rsidP="00DD724F">
      <w:pPr>
        <w:spacing w:after="0" w:line="240" w:lineRule="auto"/>
        <w:jc w:val="center"/>
        <w:rPr>
          <w:rFonts w:ascii="Segoe UI" w:hAnsi="Segoe UI" w:cs="Segoe UI"/>
          <w:b/>
          <w:bCs/>
          <w:sz w:val="28"/>
          <w:szCs w:val="28"/>
        </w:rPr>
      </w:pPr>
    </w:p>
    <w:p w14:paraId="288F7388" w14:textId="4EB73ACB" w:rsidR="005B7B48" w:rsidRDefault="005B7B48" w:rsidP="00DD724F">
      <w:pPr>
        <w:spacing w:after="0" w:line="240" w:lineRule="auto"/>
        <w:jc w:val="center"/>
        <w:rPr>
          <w:rFonts w:ascii="Segoe UI" w:hAnsi="Segoe UI" w:cs="Segoe UI"/>
          <w:b/>
          <w:bCs/>
          <w:sz w:val="28"/>
          <w:szCs w:val="28"/>
          <w:lang w:val="en-US"/>
        </w:rPr>
      </w:pPr>
      <w:r w:rsidRPr="00DD724F">
        <w:rPr>
          <w:rFonts w:ascii="Segoe UI" w:hAnsi="Segoe UI" w:cs="Segoe UI"/>
          <w:b/>
          <w:bCs/>
          <w:sz w:val="28"/>
          <w:szCs w:val="28"/>
          <w:lang w:val="en-US"/>
        </w:rPr>
        <w:t xml:space="preserve">STUDY OF </w:t>
      </w:r>
      <w:r w:rsidRPr="00F726A9">
        <w:rPr>
          <w:rFonts w:ascii="Segoe UI" w:hAnsi="Segoe UI" w:cs="Segoe UI"/>
          <w:b/>
          <w:bCs/>
          <w:sz w:val="28"/>
          <w:szCs w:val="28"/>
          <w:highlight w:val="yellow"/>
          <w:lang w:val="en-US"/>
        </w:rPr>
        <w:t>THE FINANCIAL DYNAMICS OF THE COURIER SECTOR IN ECUADOR</w:t>
      </w:r>
      <w:r w:rsidR="00B14B8B">
        <w:rPr>
          <w:rFonts w:ascii="Segoe UI" w:hAnsi="Segoe UI" w:cs="Segoe UI"/>
          <w:b/>
          <w:bCs/>
          <w:sz w:val="28"/>
          <w:szCs w:val="28"/>
          <w:lang w:val="en-US"/>
        </w:rPr>
        <w:t xml:space="preserve"> </w:t>
      </w:r>
      <w:r w:rsidR="00B14B8B">
        <w:rPr>
          <w:rFonts w:ascii="Segoe UI" w:hAnsi="Segoe UI" w:cs="Segoe UI"/>
          <w:b/>
          <w:bCs/>
          <w:sz w:val="28"/>
          <w:szCs w:val="28"/>
          <w:lang w:val="es-MX"/>
        </w:rPr>
        <w:t>(SEGOE UI 14</w:t>
      </w:r>
      <w:r w:rsidR="00A56D0C">
        <w:rPr>
          <w:rFonts w:ascii="Segoe UI" w:hAnsi="Segoe UI" w:cs="Segoe UI"/>
          <w:b/>
          <w:bCs/>
          <w:sz w:val="28"/>
          <w:szCs w:val="28"/>
          <w:lang w:val="es-MX"/>
        </w:rPr>
        <w:t>, NEGRITA</w:t>
      </w:r>
      <w:r w:rsidR="00B14B8B">
        <w:rPr>
          <w:rFonts w:ascii="Segoe UI" w:hAnsi="Segoe UI" w:cs="Segoe UI"/>
          <w:b/>
          <w:bCs/>
          <w:sz w:val="28"/>
          <w:szCs w:val="28"/>
          <w:lang w:val="es-MX"/>
        </w:rPr>
        <w:t>)</w:t>
      </w:r>
    </w:p>
    <w:p w14:paraId="3BAA0ACE" w14:textId="77777777" w:rsidR="00A84C9C" w:rsidRPr="00DD724F" w:rsidRDefault="00A84C9C" w:rsidP="00DD724F">
      <w:pPr>
        <w:spacing w:after="0" w:line="240" w:lineRule="auto"/>
        <w:jc w:val="center"/>
        <w:rPr>
          <w:rFonts w:ascii="Segoe UI" w:hAnsi="Segoe UI" w:cs="Segoe UI"/>
          <w:b/>
          <w:bCs/>
          <w:sz w:val="28"/>
          <w:szCs w:val="28"/>
          <w:lang w:val="en-US"/>
        </w:rPr>
      </w:pPr>
    </w:p>
    <w:p w14:paraId="5A49B8EC" w14:textId="77777777" w:rsidR="00AE24E0" w:rsidRDefault="00AE24E0" w:rsidP="00DD724F">
      <w:pPr>
        <w:spacing w:after="0" w:line="240" w:lineRule="auto"/>
        <w:rPr>
          <w:rFonts w:ascii="Segoe UI" w:hAnsi="Segoe UI" w:cs="Segoe UI"/>
          <w:b/>
          <w:bCs/>
        </w:rPr>
      </w:pPr>
    </w:p>
    <w:p w14:paraId="530CE95F" w14:textId="336B8392" w:rsidR="005B7B48" w:rsidRPr="00DD724F" w:rsidRDefault="00AE2AFC" w:rsidP="00DD724F">
      <w:pPr>
        <w:spacing w:after="0" w:line="240" w:lineRule="auto"/>
        <w:rPr>
          <w:rFonts w:ascii="Segoe UI" w:hAnsi="Segoe UI" w:cs="Segoe UI"/>
          <w:b/>
          <w:bCs/>
        </w:rPr>
      </w:pPr>
      <w:r>
        <w:rPr>
          <w:rFonts w:ascii="Segoe UI" w:hAnsi="Segoe UI" w:cs="Segoe UI"/>
          <w:b/>
          <w:bCs/>
        </w:rPr>
        <w:t xml:space="preserve">Apellidos y Nombres </w:t>
      </w:r>
      <w:proofErr w:type="spellStart"/>
      <w:proofErr w:type="gramStart"/>
      <w:r w:rsidRPr="00AE2AFC">
        <w:rPr>
          <w:rFonts w:ascii="Segoe UI" w:hAnsi="Segoe UI" w:cs="Segoe UI"/>
          <w:b/>
          <w:bCs/>
          <w:highlight w:val="yellow"/>
        </w:rPr>
        <w:t>Xxxxxxx</w:t>
      </w:r>
      <w:proofErr w:type="spellEnd"/>
      <w:r w:rsidRPr="00AE2AFC">
        <w:rPr>
          <w:rFonts w:ascii="Segoe UI" w:hAnsi="Segoe UI" w:cs="Segoe UI"/>
          <w:b/>
          <w:bCs/>
          <w:highlight w:val="yellow"/>
        </w:rPr>
        <w:t xml:space="preserve">  </w:t>
      </w:r>
      <w:proofErr w:type="spellStart"/>
      <w:r w:rsidRPr="00AE2AFC">
        <w:rPr>
          <w:rFonts w:ascii="Segoe UI" w:hAnsi="Segoe UI" w:cs="Segoe UI"/>
          <w:b/>
          <w:bCs/>
          <w:highlight w:val="yellow"/>
        </w:rPr>
        <w:t>Xxxxxxxx</w:t>
      </w:r>
      <w:proofErr w:type="spellEnd"/>
      <w:proofErr w:type="gramEnd"/>
      <w:r w:rsidR="009F3E63">
        <w:rPr>
          <w:rFonts w:ascii="Segoe UI" w:hAnsi="Segoe UI" w:cs="Segoe UI"/>
          <w:b/>
          <w:bCs/>
        </w:rPr>
        <w:t xml:space="preserve"> (SEGOE UI 11 </w:t>
      </w:r>
      <w:proofErr w:type="spellStart"/>
      <w:r w:rsidR="009F3E63">
        <w:rPr>
          <w:rFonts w:ascii="Segoe UI" w:hAnsi="Segoe UI" w:cs="Segoe UI"/>
          <w:b/>
          <w:bCs/>
        </w:rPr>
        <w:t>Mayusculas</w:t>
      </w:r>
      <w:proofErr w:type="spellEnd"/>
      <w:r w:rsidR="009F3E63">
        <w:rPr>
          <w:rFonts w:ascii="Segoe UI" w:hAnsi="Segoe UI" w:cs="Segoe UI"/>
          <w:b/>
          <w:bCs/>
        </w:rPr>
        <w:t xml:space="preserve"> y minúsculas)</w:t>
      </w:r>
    </w:p>
    <w:p w14:paraId="44F9F27D" w14:textId="7152689A" w:rsidR="00AE2AFC" w:rsidRDefault="00AE2AFC" w:rsidP="00DD724F">
      <w:pPr>
        <w:spacing w:after="0" w:line="240" w:lineRule="auto"/>
        <w:rPr>
          <w:rFonts w:ascii="Segoe UI" w:hAnsi="Segoe UI" w:cs="Segoe UI"/>
        </w:rPr>
      </w:pPr>
      <w:r>
        <w:rPr>
          <w:rFonts w:ascii="Segoe UI" w:hAnsi="Segoe UI" w:cs="Segoe UI"/>
        </w:rPr>
        <w:t xml:space="preserve">Filiación: </w:t>
      </w:r>
      <w:r w:rsidR="005B7B48" w:rsidRPr="00AE2AFC">
        <w:rPr>
          <w:rFonts w:ascii="Segoe UI" w:hAnsi="Segoe UI" w:cs="Segoe UI"/>
          <w:highlight w:val="yellow"/>
        </w:rPr>
        <w:t>Universidad</w:t>
      </w:r>
      <w:r w:rsidRPr="00AE2AFC">
        <w:rPr>
          <w:rFonts w:ascii="Segoe UI" w:hAnsi="Segoe UI" w:cs="Segoe UI"/>
          <w:highlight w:val="yellow"/>
        </w:rPr>
        <w:t xml:space="preserve">, Instituto </w:t>
      </w:r>
      <w:proofErr w:type="spellStart"/>
      <w:r w:rsidRPr="00AE2AFC">
        <w:rPr>
          <w:rFonts w:ascii="Segoe UI" w:hAnsi="Segoe UI" w:cs="Segoe UI"/>
          <w:highlight w:val="yellow"/>
        </w:rPr>
        <w:t>etc</w:t>
      </w:r>
      <w:proofErr w:type="spellEnd"/>
    </w:p>
    <w:p w14:paraId="1C39962F" w14:textId="55AC2871" w:rsidR="005B7B48" w:rsidRDefault="00AE2AFC" w:rsidP="00DD724F">
      <w:pPr>
        <w:spacing w:after="0" w:line="240" w:lineRule="auto"/>
        <w:rPr>
          <w:rFonts w:ascii="Segoe UI" w:hAnsi="Segoe UI" w:cs="Segoe UI"/>
        </w:rPr>
      </w:pPr>
      <w:r>
        <w:rPr>
          <w:rFonts w:ascii="Segoe UI" w:hAnsi="Segoe UI" w:cs="Segoe UI"/>
        </w:rPr>
        <w:t>Av. Gonzáles Suarez, 20-40</w:t>
      </w:r>
      <w:proofErr w:type="gramStart"/>
      <w:r>
        <w:rPr>
          <w:rFonts w:ascii="Segoe UI" w:hAnsi="Segoe UI" w:cs="Segoe UI"/>
        </w:rPr>
        <w:t>y  Eloy</w:t>
      </w:r>
      <w:proofErr w:type="gramEnd"/>
      <w:r>
        <w:rPr>
          <w:rFonts w:ascii="Segoe UI" w:hAnsi="Segoe UI" w:cs="Segoe UI"/>
        </w:rPr>
        <w:t xml:space="preserve"> </w:t>
      </w:r>
      <w:proofErr w:type="spellStart"/>
      <w:r>
        <w:rPr>
          <w:rFonts w:ascii="Segoe UI" w:hAnsi="Segoe UI" w:cs="Segoe UI"/>
        </w:rPr>
        <w:t>Alafaro</w:t>
      </w:r>
      <w:proofErr w:type="spellEnd"/>
      <w:r>
        <w:rPr>
          <w:rFonts w:ascii="Segoe UI" w:hAnsi="Segoe UI" w:cs="Segoe UI"/>
        </w:rPr>
        <w:t>, Quito-</w:t>
      </w:r>
      <w:proofErr w:type="spellStart"/>
      <w:r w:rsidRPr="00AE2AFC">
        <w:rPr>
          <w:rFonts w:ascii="Segoe UI" w:hAnsi="Segoe UI" w:cs="Segoe UI"/>
          <w:highlight w:val="yellow"/>
        </w:rPr>
        <w:t>Ecuadsor</w:t>
      </w:r>
      <w:proofErr w:type="spellEnd"/>
      <w:r w:rsidRPr="00AE2AFC">
        <w:rPr>
          <w:rFonts w:ascii="Segoe UI" w:hAnsi="Segoe UI" w:cs="Segoe UI"/>
          <w:highlight w:val="yellow"/>
        </w:rPr>
        <w:t xml:space="preserve">   Ubicación Geográfica de la Universidad Instituto etc. (calle principal, calle secundaria Numero </w:t>
      </w:r>
      <w:proofErr w:type="spellStart"/>
      <w:r w:rsidRPr="00AE2AFC">
        <w:rPr>
          <w:rFonts w:ascii="Segoe UI" w:hAnsi="Segoe UI" w:cs="Segoe UI"/>
          <w:highlight w:val="yellow"/>
        </w:rPr>
        <w:t>etc</w:t>
      </w:r>
      <w:proofErr w:type="spellEnd"/>
      <w:r w:rsidRPr="00AE2AFC">
        <w:rPr>
          <w:rFonts w:ascii="Segoe UI" w:hAnsi="Segoe UI" w:cs="Segoe UI"/>
          <w:highlight w:val="yellow"/>
        </w:rPr>
        <w:t>) ciudad, país</w:t>
      </w:r>
      <w:r w:rsidR="005B7B48" w:rsidRPr="00DD724F">
        <w:rPr>
          <w:rFonts w:ascii="Segoe UI" w:hAnsi="Segoe UI" w:cs="Segoe UI"/>
        </w:rPr>
        <w:t xml:space="preserve"> </w:t>
      </w:r>
    </w:p>
    <w:p w14:paraId="079EA3FA" w14:textId="2991999D" w:rsidR="00064654" w:rsidRPr="00DD724F" w:rsidRDefault="00064654" w:rsidP="00DD724F">
      <w:pPr>
        <w:spacing w:after="0" w:line="240" w:lineRule="auto"/>
        <w:rPr>
          <w:rFonts w:ascii="Segoe UI" w:hAnsi="Segoe UI" w:cs="Segoe UI"/>
        </w:rPr>
      </w:pPr>
      <w:r>
        <w:rPr>
          <w:rFonts w:ascii="Segoe UI" w:hAnsi="Segoe UI" w:cs="Segoe UI"/>
        </w:rPr>
        <w:t xml:space="preserve">Código ORCID: </w:t>
      </w:r>
      <w:r w:rsidR="00BD048D" w:rsidRPr="00BD048D">
        <w:rPr>
          <w:rFonts w:ascii="Segoe UI" w:hAnsi="Segoe UI" w:cs="Segoe UI"/>
          <w:highlight w:val="yellow"/>
        </w:rPr>
        <w:t>0009-0004-3211-1020</w:t>
      </w:r>
    </w:p>
    <w:p w14:paraId="17404217" w14:textId="714E2510" w:rsidR="005B7B48" w:rsidRDefault="00AE2AFC" w:rsidP="00DD724F">
      <w:pPr>
        <w:spacing w:after="0" w:line="240" w:lineRule="auto"/>
        <w:rPr>
          <w:rFonts w:ascii="Segoe UI" w:hAnsi="Segoe UI" w:cs="Segoe UI"/>
          <w:lang w:val="en-GB"/>
        </w:rPr>
      </w:pPr>
      <w:proofErr w:type="spellStart"/>
      <w:r>
        <w:rPr>
          <w:rFonts w:ascii="Segoe UI" w:hAnsi="Segoe UI" w:cs="Segoe UI"/>
          <w:lang w:val="en-GB"/>
        </w:rPr>
        <w:t>Correo</w:t>
      </w:r>
      <w:proofErr w:type="spellEnd"/>
      <w:r>
        <w:rPr>
          <w:rFonts w:ascii="Segoe UI" w:hAnsi="Segoe UI" w:cs="Segoe UI"/>
          <w:lang w:val="en-GB"/>
        </w:rPr>
        <w:t xml:space="preserve"> del </w:t>
      </w:r>
      <w:proofErr w:type="spellStart"/>
      <w:proofErr w:type="gramStart"/>
      <w:r>
        <w:rPr>
          <w:rFonts w:ascii="Segoe UI" w:hAnsi="Segoe UI" w:cs="Segoe UI"/>
          <w:lang w:val="en-GB"/>
        </w:rPr>
        <w:t>autor</w:t>
      </w:r>
      <w:proofErr w:type="spellEnd"/>
      <w:r>
        <w:rPr>
          <w:rFonts w:ascii="Segoe UI" w:hAnsi="Segoe UI" w:cs="Segoe UI"/>
          <w:lang w:val="en-GB"/>
        </w:rPr>
        <w:t xml:space="preserve"> </w:t>
      </w:r>
      <w:r w:rsidR="00BD048D">
        <w:rPr>
          <w:rFonts w:ascii="Segoe UI" w:hAnsi="Segoe UI" w:cs="Segoe UI"/>
          <w:lang w:val="en-GB"/>
        </w:rPr>
        <w:t>:</w:t>
      </w:r>
      <w:proofErr w:type="gramEnd"/>
      <w:r w:rsidR="00BD048D">
        <w:rPr>
          <w:rFonts w:ascii="Segoe UI" w:hAnsi="Segoe UI" w:cs="Segoe UI"/>
          <w:lang w:val="en-GB"/>
        </w:rPr>
        <w:t xml:space="preserve"> </w:t>
      </w:r>
      <w:r>
        <w:rPr>
          <w:rFonts w:ascii="Segoe UI" w:hAnsi="Segoe UI" w:cs="Segoe UI"/>
          <w:lang w:val="en-GB"/>
        </w:rPr>
        <w:t xml:space="preserve"> </w:t>
      </w:r>
      <w:r w:rsidR="00925F21" w:rsidRPr="00BD048D">
        <w:rPr>
          <w:rFonts w:ascii="Segoe UI" w:hAnsi="Segoe UI" w:cs="Segoe UI"/>
          <w:highlight w:val="yellow"/>
          <w:lang w:val="en-GB"/>
        </w:rPr>
        <w:t>@hotmail.com</w:t>
      </w:r>
      <w:r w:rsidRPr="00BD048D">
        <w:rPr>
          <w:rFonts w:ascii="Segoe UI" w:hAnsi="Segoe UI" w:cs="Segoe UI"/>
          <w:highlight w:val="yellow"/>
          <w:lang w:val="en-GB"/>
        </w:rPr>
        <w:t xml:space="preserve">, </w:t>
      </w:r>
      <w:proofErr w:type="spellStart"/>
      <w:r w:rsidRPr="00BD048D">
        <w:rPr>
          <w:rFonts w:ascii="Segoe UI" w:hAnsi="Segoe UI" w:cs="Segoe UI"/>
          <w:highlight w:val="yellow"/>
          <w:lang w:val="en-GB"/>
        </w:rPr>
        <w:t>gmail</w:t>
      </w:r>
      <w:proofErr w:type="spellEnd"/>
      <w:r w:rsidRPr="00BD048D">
        <w:rPr>
          <w:rFonts w:ascii="Segoe UI" w:hAnsi="Segoe UI" w:cs="Segoe UI"/>
          <w:highlight w:val="yellow"/>
          <w:lang w:val="en-GB"/>
        </w:rPr>
        <w:t xml:space="preserve">. </w:t>
      </w:r>
      <w:proofErr w:type="gramStart"/>
      <w:r w:rsidR="009F3E63" w:rsidRPr="00BD048D">
        <w:rPr>
          <w:rFonts w:ascii="Segoe UI" w:hAnsi="Segoe UI" w:cs="Segoe UI"/>
          <w:highlight w:val="yellow"/>
          <w:lang w:val="en-GB"/>
        </w:rPr>
        <w:t>E</w:t>
      </w:r>
      <w:r w:rsidRPr="00BD048D">
        <w:rPr>
          <w:rFonts w:ascii="Segoe UI" w:hAnsi="Segoe UI" w:cs="Segoe UI"/>
          <w:highlight w:val="yellow"/>
          <w:lang w:val="en-GB"/>
        </w:rPr>
        <w:t>tc</w:t>
      </w:r>
      <w:r w:rsidR="009F3E63">
        <w:rPr>
          <w:rFonts w:ascii="Segoe UI" w:hAnsi="Segoe UI" w:cs="Segoe UI"/>
          <w:lang w:val="en-GB"/>
        </w:rPr>
        <w:t xml:space="preserve">  (</w:t>
      </w:r>
      <w:proofErr w:type="spellStart"/>
      <w:proofErr w:type="gramEnd"/>
      <w:r w:rsidR="009F3E63">
        <w:rPr>
          <w:rFonts w:ascii="Segoe UI" w:hAnsi="Segoe UI" w:cs="Segoe UI"/>
          <w:lang w:val="en-GB"/>
        </w:rPr>
        <w:t>segoe</w:t>
      </w:r>
      <w:proofErr w:type="spellEnd"/>
      <w:r w:rsidR="009F3E63">
        <w:rPr>
          <w:rFonts w:ascii="Segoe UI" w:hAnsi="Segoe UI" w:cs="Segoe UI"/>
          <w:lang w:val="en-GB"/>
        </w:rPr>
        <w:t xml:space="preserve"> UI 11 </w:t>
      </w:r>
      <w:proofErr w:type="spellStart"/>
      <w:r w:rsidR="009F3E63">
        <w:rPr>
          <w:rFonts w:ascii="Segoe UI" w:hAnsi="Segoe UI" w:cs="Segoe UI"/>
          <w:lang w:val="en-GB"/>
        </w:rPr>
        <w:t>Mayusculas</w:t>
      </w:r>
      <w:proofErr w:type="spellEnd"/>
      <w:r w:rsidR="009F3E63">
        <w:rPr>
          <w:rFonts w:ascii="Segoe UI" w:hAnsi="Segoe UI" w:cs="Segoe UI"/>
          <w:lang w:val="en-GB"/>
        </w:rPr>
        <w:t xml:space="preserve"> y </w:t>
      </w:r>
      <w:proofErr w:type="spellStart"/>
      <w:r w:rsidR="009F3E63">
        <w:rPr>
          <w:rFonts w:ascii="Segoe UI" w:hAnsi="Segoe UI" w:cs="Segoe UI"/>
          <w:lang w:val="en-GB"/>
        </w:rPr>
        <w:t>minusculas</w:t>
      </w:r>
      <w:proofErr w:type="spellEnd"/>
      <w:r w:rsidR="009F3E63">
        <w:rPr>
          <w:rFonts w:ascii="Segoe UI" w:hAnsi="Segoe UI" w:cs="Segoe UI"/>
          <w:lang w:val="en-GB"/>
        </w:rPr>
        <w:t>)</w:t>
      </w:r>
    </w:p>
    <w:p w14:paraId="098A866B" w14:textId="77777777" w:rsidR="00925F21" w:rsidRPr="000A149D" w:rsidRDefault="00925F21" w:rsidP="00DD724F">
      <w:pPr>
        <w:spacing w:after="0" w:line="240" w:lineRule="auto"/>
        <w:rPr>
          <w:rFonts w:ascii="Segoe UI" w:hAnsi="Segoe UI" w:cs="Segoe UI"/>
          <w:lang w:val="en-GB"/>
        </w:rPr>
      </w:pPr>
    </w:p>
    <w:p w14:paraId="76CC2BAE" w14:textId="77777777" w:rsidR="0071128A" w:rsidRDefault="005B7B48" w:rsidP="00DD724F">
      <w:pPr>
        <w:spacing w:after="0" w:line="240" w:lineRule="auto"/>
        <w:jc w:val="center"/>
        <w:rPr>
          <w:rFonts w:ascii="Segoe UI" w:hAnsi="Segoe UI" w:cs="Segoe UI"/>
          <w:b/>
          <w:bCs/>
          <w:u w:val="single"/>
        </w:rPr>
      </w:pPr>
      <w:r w:rsidRPr="00AC24D8">
        <w:rPr>
          <w:rFonts w:ascii="Segoe UI" w:hAnsi="Segoe UI" w:cs="Segoe UI"/>
          <w:b/>
          <w:bCs/>
          <w:u w:val="single"/>
        </w:rPr>
        <w:t>RESUMEN</w:t>
      </w:r>
      <w:r w:rsidR="00AC24D8" w:rsidRPr="00AC24D8">
        <w:rPr>
          <w:rFonts w:ascii="Segoe UI" w:hAnsi="Segoe UI" w:cs="Segoe UI"/>
          <w:b/>
          <w:bCs/>
          <w:u w:val="single"/>
        </w:rPr>
        <w:t xml:space="preserve"> </w:t>
      </w:r>
      <w:r w:rsidR="00AC24D8">
        <w:rPr>
          <w:rFonts w:ascii="Segoe UI" w:hAnsi="Segoe UI" w:cs="Segoe UI"/>
          <w:b/>
          <w:bCs/>
          <w:u w:val="single"/>
        </w:rPr>
        <w:t xml:space="preserve"> </w:t>
      </w:r>
    </w:p>
    <w:p w14:paraId="54540F9B" w14:textId="77A5CEEE" w:rsidR="005B7B48" w:rsidRDefault="00AC24D8" w:rsidP="00DD724F">
      <w:pPr>
        <w:spacing w:after="0" w:line="240" w:lineRule="auto"/>
        <w:jc w:val="center"/>
        <w:rPr>
          <w:rFonts w:ascii="Segoe UI" w:hAnsi="Segoe UI" w:cs="Segoe UI"/>
          <w:b/>
          <w:bCs/>
          <w:highlight w:val="yellow"/>
        </w:rPr>
      </w:pPr>
      <w:r w:rsidRPr="00AC24D8">
        <w:rPr>
          <w:rFonts w:ascii="Segoe UI" w:hAnsi="Segoe UI" w:cs="Segoe UI"/>
          <w:b/>
          <w:bCs/>
          <w:highlight w:val="yellow"/>
        </w:rPr>
        <w:t>(SEGOE UI 11 MAYUSCULAS</w:t>
      </w:r>
      <w:r w:rsidR="002B2334">
        <w:rPr>
          <w:rFonts w:ascii="Segoe UI" w:hAnsi="Segoe UI" w:cs="Segoe UI"/>
          <w:b/>
          <w:bCs/>
          <w:highlight w:val="yellow"/>
        </w:rPr>
        <w:t>, CENTRADO</w:t>
      </w:r>
      <w:r w:rsidRPr="00AC24D8">
        <w:rPr>
          <w:rFonts w:ascii="Segoe UI" w:hAnsi="Segoe UI" w:cs="Segoe UI"/>
          <w:b/>
          <w:bCs/>
          <w:highlight w:val="yellow"/>
        </w:rPr>
        <w:t>)</w:t>
      </w:r>
    </w:p>
    <w:p w14:paraId="2F008A41" w14:textId="13C76272" w:rsidR="00FE04E0" w:rsidRPr="00FE04E0" w:rsidRDefault="00FE04E0" w:rsidP="00DD724F">
      <w:pPr>
        <w:spacing w:after="0" w:line="240" w:lineRule="auto"/>
        <w:jc w:val="center"/>
        <w:rPr>
          <w:rFonts w:ascii="Segoe UI" w:hAnsi="Segoe UI" w:cs="Segoe UI"/>
          <w:b/>
          <w:bCs/>
          <w:sz w:val="20"/>
          <w:szCs w:val="20"/>
          <w:u w:val="single"/>
        </w:rPr>
      </w:pPr>
      <w:r w:rsidRPr="00FE04E0">
        <w:rPr>
          <w:rFonts w:ascii="Segoe UI" w:hAnsi="Segoe UI" w:cs="Segoe UI"/>
          <w:b/>
          <w:bCs/>
          <w:sz w:val="20"/>
          <w:szCs w:val="20"/>
          <w:highlight w:val="yellow"/>
          <w:u w:val="single"/>
        </w:rPr>
        <w:t>EN EL RESUMEN DEBE EXPLICITARSE: EL OBJETIVO, LA METODOLOGÍA, LOS RESULTADOS, Y A CRITRIO DEL AUTORES LAS LIMITACIONES Y FUTURAS LINEAS DE INVESTIGACIÓN</w:t>
      </w:r>
    </w:p>
    <w:p w14:paraId="3B8BC7BE" w14:textId="77777777" w:rsidR="00DD724F" w:rsidRPr="00DD724F" w:rsidRDefault="00DD724F" w:rsidP="00DD724F">
      <w:pPr>
        <w:spacing w:after="0" w:line="240" w:lineRule="auto"/>
        <w:jc w:val="center"/>
        <w:rPr>
          <w:rFonts w:ascii="Segoe UI" w:hAnsi="Segoe UI" w:cs="Segoe UI"/>
          <w:b/>
          <w:bCs/>
        </w:rPr>
      </w:pPr>
    </w:p>
    <w:p w14:paraId="1E96295E" w14:textId="6D1650C2" w:rsidR="005B7B48" w:rsidRDefault="005B7B48" w:rsidP="00DD724F">
      <w:pPr>
        <w:spacing w:after="0" w:line="240" w:lineRule="auto"/>
        <w:rPr>
          <w:rFonts w:ascii="Segoe UI" w:hAnsi="Segoe UI" w:cs="Segoe UI"/>
        </w:rPr>
      </w:pPr>
      <w:r w:rsidRPr="00DD724F">
        <w:rPr>
          <w:rFonts w:ascii="Segoe UI" w:hAnsi="Segoe UI" w:cs="Segoe UI"/>
        </w:rPr>
        <w:t>Las empresas dedicadas al envío de mensajería y paquetes cumplieron un rol importante durante la pandemia, ya que junto al crecimiento de los negocios en línea aportaron en la</w:t>
      </w:r>
      <w:r w:rsidRPr="005B7B48">
        <w:rPr>
          <w:rFonts w:ascii="Segoe UI" w:hAnsi="Segoe UI" w:cs="Segoe UI"/>
        </w:rPr>
        <w:t xml:space="preserve"> logística de distribución de bienes y mercancías de un lugar a otro. Por eso, esta investigación </w:t>
      </w:r>
      <w:r w:rsidRPr="00F974FE">
        <w:rPr>
          <w:rFonts w:ascii="Segoe UI" w:hAnsi="Segoe UI" w:cs="Segoe UI"/>
          <w:highlight w:val="green"/>
        </w:rPr>
        <w:t>tiene como objet</w:t>
      </w:r>
      <w:r w:rsidR="00CC63F1" w:rsidRPr="00F974FE">
        <w:rPr>
          <w:rFonts w:ascii="Segoe UI" w:hAnsi="Segoe UI" w:cs="Segoe UI"/>
          <w:highlight w:val="green"/>
        </w:rPr>
        <w:t>ivo</w:t>
      </w:r>
      <w:r w:rsidRPr="005B7B48">
        <w:rPr>
          <w:rFonts w:ascii="Segoe UI" w:hAnsi="Segoe UI" w:cs="Segoe UI"/>
        </w:rPr>
        <w:t xml:space="preserve"> analizar la dinámica financiera</w:t>
      </w:r>
      <w:r w:rsidR="00CC63F1">
        <w:rPr>
          <w:rFonts w:ascii="Segoe UI" w:hAnsi="Segoe UI" w:cs="Segoe UI"/>
        </w:rPr>
        <w:t xml:space="preserve"> del Sector Courier en el Ecuador, establecer correlaciones entre los índices financieros</w:t>
      </w:r>
      <w:r w:rsidRPr="005B7B48">
        <w:rPr>
          <w:rFonts w:ascii="Segoe UI" w:hAnsi="Segoe UI" w:cs="Segoe UI"/>
        </w:rPr>
        <w:t xml:space="preserve"> y, diseñar un modelo financiero sectorial. La investigación </w:t>
      </w:r>
      <w:r w:rsidR="00B85953">
        <w:rPr>
          <w:rFonts w:ascii="Segoe UI" w:hAnsi="Segoe UI" w:cs="Segoe UI"/>
        </w:rPr>
        <w:t xml:space="preserve">es de tipo cuantitativo, descriptivo, correlacional y transversal. </w:t>
      </w:r>
      <w:r w:rsidR="00B85953" w:rsidRPr="00F974FE">
        <w:rPr>
          <w:rFonts w:ascii="Segoe UI" w:hAnsi="Segoe UI" w:cs="Segoe UI"/>
          <w:highlight w:val="green"/>
        </w:rPr>
        <w:t>Se aplica el muestreo no probabilístico intencional</w:t>
      </w:r>
      <w:r w:rsidR="00B85953" w:rsidRPr="00F974FE">
        <w:rPr>
          <w:rFonts w:ascii="Segoe UI" w:hAnsi="Segoe UI" w:cs="Segoe UI"/>
          <w:highlight w:val="yellow"/>
        </w:rPr>
        <w:t>, seleccionando cuatro de las nueve empresas de Courier más grandes del Ecuador.</w:t>
      </w:r>
      <w:r w:rsidR="00B85953">
        <w:rPr>
          <w:rFonts w:ascii="Segoe UI" w:hAnsi="Segoe UI" w:cs="Segoe UI"/>
        </w:rPr>
        <w:t xml:space="preserve"> Los indicadores financieros de las empresas se obtienen de la página web de la Superintendencia de Compañías, Valores y Seguros del Ecuador. </w:t>
      </w:r>
      <w:r w:rsidR="00B85953" w:rsidRPr="00F974FE">
        <w:rPr>
          <w:rFonts w:ascii="Segoe UI" w:hAnsi="Segoe UI" w:cs="Segoe UI"/>
          <w:highlight w:val="green"/>
        </w:rPr>
        <w:t>Al analizar los datos, se observa que la rentabilidad en el período previo a la pandemia</w:t>
      </w:r>
      <w:r w:rsidR="00CC63F1" w:rsidRPr="00F974FE">
        <w:rPr>
          <w:rFonts w:ascii="Segoe UI" w:hAnsi="Segoe UI" w:cs="Segoe UI"/>
          <w:highlight w:val="green"/>
        </w:rPr>
        <w:t xml:space="preserve"> era favorable y durante la</w:t>
      </w:r>
      <w:r w:rsidR="00CC63F1">
        <w:rPr>
          <w:rFonts w:ascii="Segoe UI" w:hAnsi="Segoe UI" w:cs="Segoe UI"/>
        </w:rPr>
        <w:t xml:space="preserve"> pandemia </w:t>
      </w:r>
      <w:r w:rsidR="00B85953">
        <w:rPr>
          <w:rFonts w:ascii="Segoe UI" w:hAnsi="Segoe UI" w:cs="Segoe UI"/>
        </w:rPr>
        <w:t>se ha mantenido en niveles favorables, el endeudamiento, que era desfavorable en el período previo a la pandemia, ha experimentado un crecimiento favorable durante la pandemia y, la liquidez se caracterizaba por ser desfavorable en el período previo a la pandemia, y durante la pandemia se ha mantenido moderada.</w:t>
      </w:r>
      <w:r w:rsidR="000A149D">
        <w:rPr>
          <w:rFonts w:ascii="Segoe UI" w:hAnsi="Segoe UI" w:cs="Segoe UI"/>
        </w:rPr>
        <w:t xml:space="preserve"> </w:t>
      </w:r>
      <w:r w:rsidR="00073FF0">
        <w:rPr>
          <w:rFonts w:ascii="Segoe UI" w:hAnsi="Segoe UI" w:cs="Segoe UI"/>
        </w:rPr>
        <w:t xml:space="preserve"> </w:t>
      </w:r>
      <w:r w:rsidR="00073FF0" w:rsidRPr="00073FF0">
        <w:rPr>
          <w:rFonts w:ascii="Segoe UI" w:hAnsi="Segoe UI" w:cs="Segoe UI"/>
          <w:highlight w:val="yellow"/>
        </w:rPr>
        <w:t>(texto normal SEGOE UI 1</w:t>
      </w:r>
      <w:r w:rsidR="00235725">
        <w:rPr>
          <w:rFonts w:ascii="Segoe UI" w:hAnsi="Segoe UI" w:cs="Segoe UI"/>
          <w:highlight w:val="yellow"/>
        </w:rPr>
        <w:t xml:space="preserve">1 alineado a la </w:t>
      </w:r>
      <w:proofErr w:type="spellStart"/>
      <w:r w:rsidR="00235725">
        <w:rPr>
          <w:rFonts w:ascii="Segoe UI" w:hAnsi="Segoe UI" w:cs="Segoe UI"/>
          <w:highlight w:val="yellow"/>
        </w:rPr>
        <w:t>iquierda</w:t>
      </w:r>
      <w:proofErr w:type="spellEnd"/>
      <w:r w:rsidR="00073FF0" w:rsidRPr="00073FF0">
        <w:rPr>
          <w:rFonts w:ascii="Segoe UI" w:hAnsi="Segoe UI" w:cs="Segoe UI"/>
          <w:highlight w:val="yellow"/>
        </w:rPr>
        <w:t>)</w:t>
      </w:r>
      <w:r w:rsidR="0071128A">
        <w:rPr>
          <w:rFonts w:ascii="Segoe UI" w:hAnsi="Segoe UI" w:cs="Segoe UI"/>
          <w:highlight w:val="yellow"/>
        </w:rPr>
        <w:t xml:space="preserve"> HASTA 250 PALABRAS</w:t>
      </w:r>
    </w:p>
    <w:p w14:paraId="4C44ACCA" w14:textId="5C9A92CE" w:rsidR="00DD724F" w:rsidRDefault="00073FF0" w:rsidP="00DD724F">
      <w:pPr>
        <w:spacing w:after="0" w:line="240" w:lineRule="auto"/>
        <w:rPr>
          <w:rFonts w:ascii="Segoe UI" w:hAnsi="Segoe UI" w:cs="Segoe UI"/>
        </w:rPr>
      </w:pPr>
      <w:r>
        <w:rPr>
          <w:rFonts w:ascii="Segoe UI" w:hAnsi="Segoe UI" w:cs="Segoe UI"/>
        </w:rPr>
        <w:t xml:space="preserve"> </w:t>
      </w:r>
    </w:p>
    <w:p w14:paraId="164B71AA" w14:textId="2972A5C0" w:rsidR="00B85953" w:rsidRDefault="00B85953" w:rsidP="00DD724F">
      <w:pPr>
        <w:spacing w:after="0" w:line="240" w:lineRule="auto"/>
        <w:jc w:val="both"/>
        <w:rPr>
          <w:rFonts w:ascii="Segoe UI" w:hAnsi="Segoe UI" w:cs="Segoe UI"/>
        </w:rPr>
      </w:pPr>
      <w:r w:rsidRPr="00B85953">
        <w:rPr>
          <w:rFonts w:ascii="Segoe UI" w:hAnsi="Segoe UI" w:cs="Segoe UI"/>
          <w:b/>
          <w:bCs/>
        </w:rPr>
        <w:t>Palabras clave:</w:t>
      </w:r>
      <w:r>
        <w:rPr>
          <w:rFonts w:ascii="Segoe UI" w:hAnsi="Segoe UI" w:cs="Segoe UI"/>
        </w:rPr>
        <w:t xml:space="preserve"> Liquidez, endeudamiento, gestión operativa, rentabilidad. </w:t>
      </w:r>
    </w:p>
    <w:p w14:paraId="2E4D7B3C" w14:textId="4A24FC42" w:rsidR="00B85953" w:rsidRPr="00DA15CE" w:rsidRDefault="00B85953" w:rsidP="00DD724F">
      <w:pPr>
        <w:spacing w:after="0" w:line="240" w:lineRule="auto"/>
        <w:jc w:val="both"/>
        <w:rPr>
          <w:rFonts w:ascii="Segoe UI" w:hAnsi="Segoe UI" w:cs="Segoe UI"/>
        </w:rPr>
      </w:pPr>
      <w:r w:rsidRPr="00DA15CE">
        <w:rPr>
          <w:rFonts w:ascii="Segoe UI" w:hAnsi="Segoe UI" w:cs="Segoe UI"/>
          <w:b/>
          <w:bCs/>
        </w:rPr>
        <w:t>Código JEL:</w:t>
      </w:r>
      <w:r w:rsidRPr="00DA15CE">
        <w:rPr>
          <w:rFonts w:ascii="Segoe UI" w:hAnsi="Segoe UI" w:cs="Segoe UI"/>
        </w:rPr>
        <w:t xml:space="preserve"> M1, M14</w:t>
      </w:r>
      <w:r w:rsidR="00BE57D9">
        <w:rPr>
          <w:rFonts w:ascii="Segoe UI" w:hAnsi="Segoe UI" w:cs="Segoe UI"/>
        </w:rPr>
        <w:t xml:space="preserve"> </w:t>
      </w:r>
      <w:proofErr w:type="gramStart"/>
      <w:r w:rsidR="00BE57D9">
        <w:rPr>
          <w:rFonts w:ascii="Segoe UI" w:hAnsi="Segoe UI" w:cs="Segoe UI"/>
        </w:rPr>
        <w:t xml:space="preserve">   </w:t>
      </w:r>
      <w:r w:rsidR="00BE57D9" w:rsidRPr="00BE57D9">
        <w:rPr>
          <w:rFonts w:ascii="Segoe UI" w:hAnsi="Segoe UI" w:cs="Segoe UI"/>
          <w:highlight w:val="yellow"/>
        </w:rPr>
        <w:t>(</w:t>
      </w:r>
      <w:proofErr w:type="gramEnd"/>
      <w:r w:rsidR="00BE57D9" w:rsidRPr="00BE57D9">
        <w:rPr>
          <w:rFonts w:ascii="Segoe UI" w:hAnsi="Segoe UI" w:cs="Segoe UI"/>
          <w:highlight w:val="yellow"/>
        </w:rPr>
        <w:t>SEGOE UI 11, NEGRITA “</w:t>
      </w:r>
      <w:r w:rsidR="00BE57D9" w:rsidRPr="00BE57D9">
        <w:rPr>
          <w:rFonts w:ascii="Segoe UI" w:hAnsi="Segoe UI" w:cs="Segoe UI"/>
          <w:b/>
          <w:highlight w:val="yellow"/>
        </w:rPr>
        <w:t>palabras clave</w:t>
      </w:r>
      <w:r w:rsidR="00BE57D9" w:rsidRPr="00BE57D9">
        <w:rPr>
          <w:rFonts w:ascii="Segoe UI" w:hAnsi="Segoe UI" w:cs="Segoe UI"/>
          <w:highlight w:val="yellow"/>
        </w:rPr>
        <w:t>” y “</w:t>
      </w:r>
      <w:proofErr w:type="spellStart"/>
      <w:r w:rsidR="00BE57D9" w:rsidRPr="00BE57D9">
        <w:rPr>
          <w:rFonts w:ascii="Segoe UI" w:hAnsi="Segoe UI" w:cs="Segoe UI"/>
          <w:b/>
          <w:highlight w:val="yellow"/>
        </w:rPr>
        <w:t>Codigo</w:t>
      </w:r>
      <w:proofErr w:type="spellEnd"/>
      <w:r w:rsidR="00BE57D9" w:rsidRPr="00BE57D9">
        <w:rPr>
          <w:rFonts w:ascii="Segoe UI" w:hAnsi="Segoe UI" w:cs="Segoe UI"/>
          <w:b/>
          <w:highlight w:val="yellow"/>
        </w:rPr>
        <w:t xml:space="preserve"> JEL</w:t>
      </w:r>
      <w:r w:rsidR="00BE57D9" w:rsidRPr="00BE57D9">
        <w:rPr>
          <w:rFonts w:ascii="Segoe UI" w:hAnsi="Segoe UI" w:cs="Segoe UI"/>
          <w:highlight w:val="yellow"/>
        </w:rPr>
        <w:t>” ALINEADO A LA IZQUIERDA)</w:t>
      </w:r>
    </w:p>
    <w:p w14:paraId="472A036F" w14:textId="27A6D383" w:rsidR="00DD724F" w:rsidRDefault="00DD724F" w:rsidP="00DD724F">
      <w:pPr>
        <w:spacing w:after="0" w:line="240" w:lineRule="auto"/>
        <w:jc w:val="center"/>
        <w:rPr>
          <w:rFonts w:ascii="Segoe UI" w:hAnsi="Segoe UI" w:cs="Segoe UI"/>
          <w:b/>
          <w:bCs/>
        </w:rPr>
      </w:pPr>
    </w:p>
    <w:p w14:paraId="460D1458" w14:textId="7ED23FF1" w:rsidR="0039561F" w:rsidRDefault="0039561F" w:rsidP="00DD724F">
      <w:pPr>
        <w:spacing w:after="0" w:line="240" w:lineRule="auto"/>
        <w:jc w:val="center"/>
        <w:rPr>
          <w:rFonts w:ascii="Segoe UI" w:hAnsi="Segoe UI" w:cs="Segoe UI"/>
          <w:b/>
          <w:bCs/>
        </w:rPr>
      </w:pPr>
    </w:p>
    <w:p w14:paraId="62EC07CB" w14:textId="13F3F1B5" w:rsidR="0039561F" w:rsidRDefault="0039561F" w:rsidP="00DD724F">
      <w:pPr>
        <w:spacing w:after="0" w:line="240" w:lineRule="auto"/>
        <w:jc w:val="center"/>
        <w:rPr>
          <w:rFonts w:ascii="Segoe UI" w:hAnsi="Segoe UI" w:cs="Segoe UI"/>
          <w:b/>
          <w:bCs/>
        </w:rPr>
      </w:pPr>
    </w:p>
    <w:p w14:paraId="108C6301" w14:textId="77777777" w:rsidR="0039561F" w:rsidRPr="00DA15CE" w:rsidRDefault="0039561F" w:rsidP="00DD724F">
      <w:pPr>
        <w:spacing w:after="0" w:line="240" w:lineRule="auto"/>
        <w:jc w:val="center"/>
        <w:rPr>
          <w:rFonts w:ascii="Segoe UI" w:hAnsi="Segoe UI" w:cs="Segoe UI"/>
          <w:b/>
          <w:bCs/>
        </w:rPr>
      </w:pPr>
    </w:p>
    <w:p w14:paraId="0F855747" w14:textId="77777777" w:rsidR="0071128A" w:rsidRDefault="00CC63F1" w:rsidP="0071128A">
      <w:pPr>
        <w:spacing w:after="0" w:line="240" w:lineRule="auto"/>
        <w:jc w:val="center"/>
        <w:rPr>
          <w:rFonts w:ascii="Segoe UI" w:hAnsi="Segoe UI" w:cs="Segoe UI"/>
          <w:b/>
          <w:bCs/>
          <w:lang w:val="en-US"/>
        </w:rPr>
      </w:pPr>
      <w:r w:rsidRPr="00F86936">
        <w:rPr>
          <w:rFonts w:ascii="Segoe UI" w:hAnsi="Segoe UI" w:cs="Segoe UI"/>
          <w:b/>
          <w:bCs/>
          <w:lang w:val="en-US"/>
        </w:rPr>
        <w:t>ABSTRACT</w:t>
      </w:r>
    </w:p>
    <w:p w14:paraId="5741A44B" w14:textId="2B7DADE8" w:rsidR="005B7B48" w:rsidRPr="00F86936" w:rsidRDefault="002B2334" w:rsidP="0071128A">
      <w:pPr>
        <w:spacing w:after="0" w:line="240" w:lineRule="auto"/>
        <w:jc w:val="center"/>
        <w:rPr>
          <w:rFonts w:ascii="Segoe UI" w:hAnsi="Segoe UI" w:cs="Segoe UI"/>
          <w:b/>
          <w:bCs/>
          <w:lang w:val="en-US"/>
        </w:rPr>
      </w:pPr>
      <w:r w:rsidRPr="00AC24D8">
        <w:rPr>
          <w:rFonts w:ascii="Segoe UI" w:hAnsi="Segoe UI" w:cs="Segoe UI"/>
          <w:b/>
          <w:bCs/>
          <w:highlight w:val="yellow"/>
        </w:rPr>
        <w:t>(SEGOE UI 11 MAYUSCULAS</w:t>
      </w:r>
      <w:r>
        <w:rPr>
          <w:rFonts w:ascii="Segoe UI" w:hAnsi="Segoe UI" w:cs="Segoe UI"/>
          <w:b/>
          <w:bCs/>
          <w:highlight w:val="yellow"/>
        </w:rPr>
        <w:t>, CENTRADO</w:t>
      </w:r>
      <w:r w:rsidRPr="00AC24D8">
        <w:rPr>
          <w:rFonts w:ascii="Segoe UI" w:hAnsi="Segoe UI" w:cs="Segoe UI"/>
          <w:b/>
          <w:bCs/>
          <w:highlight w:val="yellow"/>
        </w:rPr>
        <w:t>)</w:t>
      </w:r>
    </w:p>
    <w:p w14:paraId="69BB2AA5" w14:textId="4C5FDC60" w:rsidR="00CC63F1" w:rsidRPr="00F86936" w:rsidRDefault="00CC63F1" w:rsidP="00DD724F">
      <w:pPr>
        <w:spacing w:after="0" w:line="240" w:lineRule="auto"/>
        <w:jc w:val="center"/>
        <w:rPr>
          <w:rFonts w:ascii="Segoe UI" w:hAnsi="Segoe UI" w:cs="Segoe UI"/>
          <w:b/>
          <w:bCs/>
          <w:lang w:val="en-US"/>
        </w:rPr>
      </w:pPr>
    </w:p>
    <w:p w14:paraId="0D1DF04B" w14:textId="77777777" w:rsidR="00212138" w:rsidRDefault="00DD724F" w:rsidP="00DD724F">
      <w:pPr>
        <w:spacing w:after="0" w:line="240" w:lineRule="auto"/>
        <w:rPr>
          <w:rFonts w:ascii="Segoe UI" w:hAnsi="Segoe UI" w:cs="Segoe UI"/>
          <w:lang w:val="en-US"/>
        </w:rPr>
      </w:pPr>
      <w:r w:rsidRPr="00DD724F">
        <w:rPr>
          <w:rFonts w:ascii="Segoe UI" w:hAnsi="Segoe UI" w:cs="Segoe UI"/>
          <w:lang w:val="en-US"/>
        </w:rPr>
        <w:t xml:space="preserve">Companies dedicated to sending couriers and packages played </w:t>
      </w:r>
      <w:r w:rsidR="002D46ED" w:rsidRPr="00DD724F">
        <w:rPr>
          <w:rFonts w:ascii="Segoe UI" w:hAnsi="Segoe UI" w:cs="Segoe UI"/>
          <w:lang w:val="en-US"/>
        </w:rPr>
        <w:t>a key role</w:t>
      </w:r>
      <w:r w:rsidRPr="00DD724F">
        <w:rPr>
          <w:rFonts w:ascii="Segoe UI" w:hAnsi="Segoe UI" w:cs="Segoe UI"/>
          <w:lang w:val="en-US"/>
        </w:rPr>
        <w:t xml:space="preserve"> during the pandemic, since together with the growth of online businesses they contributed to the </w:t>
      </w:r>
      <w:r w:rsidR="002D46ED" w:rsidRPr="00DD724F">
        <w:rPr>
          <w:rFonts w:ascii="Segoe UI" w:hAnsi="Segoe UI" w:cs="Segoe UI"/>
          <w:lang w:val="en-US"/>
        </w:rPr>
        <w:t>coordination</w:t>
      </w:r>
      <w:r w:rsidRPr="00DD724F">
        <w:rPr>
          <w:rFonts w:ascii="Segoe UI" w:hAnsi="Segoe UI" w:cs="Segoe UI"/>
          <w:lang w:val="en-US"/>
        </w:rPr>
        <w:t xml:space="preserve"> of distribution of goods and merchandise from one place to another. </w:t>
      </w:r>
    </w:p>
    <w:p w14:paraId="797C503C" w14:textId="1F607A56" w:rsidR="00212138" w:rsidRDefault="00212138" w:rsidP="00DD724F">
      <w:pPr>
        <w:spacing w:after="0" w:line="240" w:lineRule="auto"/>
        <w:rPr>
          <w:rFonts w:ascii="Segoe UI" w:hAnsi="Segoe UI" w:cs="Segoe UI"/>
          <w:lang w:val="en-US"/>
        </w:rPr>
      </w:pPr>
    </w:p>
    <w:p w14:paraId="426B05E0" w14:textId="77777777" w:rsidR="009C4850" w:rsidRDefault="009C4850" w:rsidP="00DD724F">
      <w:pPr>
        <w:spacing w:after="0" w:line="240" w:lineRule="auto"/>
        <w:rPr>
          <w:rFonts w:ascii="Segoe UI" w:hAnsi="Segoe UI" w:cs="Segoe UI"/>
          <w:lang w:val="en-US"/>
        </w:rPr>
      </w:pPr>
    </w:p>
    <w:p w14:paraId="4594D5B7" w14:textId="77777777" w:rsidR="009C4850" w:rsidRDefault="009C4850" w:rsidP="00DD724F">
      <w:pPr>
        <w:spacing w:after="0" w:line="240" w:lineRule="auto"/>
        <w:rPr>
          <w:rFonts w:ascii="Segoe UI" w:hAnsi="Segoe UI" w:cs="Segoe UI"/>
          <w:lang w:val="en-US"/>
        </w:rPr>
      </w:pPr>
    </w:p>
    <w:p w14:paraId="4182C61D" w14:textId="2EC7E47A" w:rsidR="00882AAA" w:rsidRDefault="00DD724F" w:rsidP="00DD724F">
      <w:pPr>
        <w:spacing w:after="0" w:line="240" w:lineRule="auto"/>
        <w:rPr>
          <w:rFonts w:ascii="Segoe UI" w:hAnsi="Segoe UI" w:cs="Segoe UI"/>
          <w:lang w:val="en-US"/>
        </w:rPr>
      </w:pPr>
      <w:r w:rsidRPr="00DD724F">
        <w:rPr>
          <w:rFonts w:ascii="Segoe UI" w:hAnsi="Segoe UI" w:cs="Segoe UI"/>
          <w:lang w:val="en-US"/>
        </w:rPr>
        <w:t xml:space="preserve">Therefore, this research aims to analyze the financial dynamics of the Courier Sector in Ecuador, establish correlations between financial indices and design a sectoral financial model. </w:t>
      </w:r>
    </w:p>
    <w:p w14:paraId="369EDA3D" w14:textId="3D3E6985" w:rsidR="00DD724F" w:rsidRDefault="00DD724F" w:rsidP="00DD724F">
      <w:pPr>
        <w:spacing w:after="0" w:line="240" w:lineRule="auto"/>
        <w:rPr>
          <w:rFonts w:ascii="Segoe UI" w:hAnsi="Segoe UI" w:cs="Segoe UI"/>
          <w:lang w:val="en-US"/>
        </w:rPr>
      </w:pPr>
      <w:r w:rsidRPr="00DD724F">
        <w:rPr>
          <w:rFonts w:ascii="Segoe UI" w:hAnsi="Segoe UI" w:cs="Segoe UI"/>
          <w:lang w:val="en-US"/>
        </w:rPr>
        <w:t xml:space="preserve">The research is quantitative, descriptive, </w:t>
      </w:r>
      <w:r w:rsidR="002D46ED" w:rsidRPr="00DD724F">
        <w:rPr>
          <w:rFonts w:ascii="Segoe UI" w:hAnsi="Segoe UI" w:cs="Segoe UI"/>
          <w:lang w:val="en-US"/>
        </w:rPr>
        <w:t>correlational,</w:t>
      </w:r>
      <w:r w:rsidRPr="00DD724F">
        <w:rPr>
          <w:rFonts w:ascii="Segoe UI" w:hAnsi="Segoe UI" w:cs="Segoe UI"/>
          <w:lang w:val="en-US"/>
        </w:rPr>
        <w:t xml:space="preserve"> and cross-sectional. Intentional non-probability sampling is applied, selecting four of the nine largest Courier companies in Ecuador. The financial indicators of the companies are obtained from the website of the Superintendence of Companies, </w:t>
      </w:r>
      <w:r w:rsidR="002D46ED" w:rsidRPr="00DD724F">
        <w:rPr>
          <w:rFonts w:ascii="Segoe UI" w:hAnsi="Segoe UI" w:cs="Segoe UI"/>
          <w:lang w:val="en-US"/>
        </w:rPr>
        <w:t>Securities,</w:t>
      </w:r>
      <w:r w:rsidRPr="00DD724F">
        <w:rPr>
          <w:rFonts w:ascii="Segoe UI" w:hAnsi="Segoe UI" w:cs="Segoe UI"/>
          <w:lang w:val="en-US"/>
        </w:rPr>
        <w:t xml:space="preserve"> and Insurance of Ecuador. When analyzing the data, it is observed that profitability in the pre-pandemic period was favorable and during the pandemic has remained at favorable levels, indebtedness, which was unfavorable in the pre-pandemic period, has experienced favorable growth during the pandemic, and liquidity was characterized by being unfavorable in the pre-pandemic </w:t>
      </w:r>
      <w:r w:rsidR="001723AF" w:rsidRPr="00DD724F">
        <w:rPr>
          <w:rFonts w:ascii="Segoe UI" w:hAnsi="Segoe UI" w:cs="Segoe UI"/>
          <w:lang w:val="en-US"/>
        </w:rPr>
        <w:t>period, and</w:t>
      </w:r>
      <w:r w:rsidRPr="00DD724F">
        <w:rPr>
          <w:rFonts w:ascii="Segoe UI" w:hAnsi="Segoe UI" w:cs="Segoe UI"/>
          <w:lang w:val="en-US"/>
        </w:rPr>
        <w:t xml:space="preserve"> during the pandemic it has remained moderate.</w:t>
      </w:r>
    </w:p>
    <w:p w14:paraId="1E62E49E" w14:textId="52E937F2" w:rsidR="0071128A" w:rsidRPr="00DD724F" w:rsidRDefault="0071128A" w:rsidP="00DD724F">
      <w:pPr>
        <w:spacing w:after="0" w:line="240" w:lineRule="auto"/>
        <w:rPr>
          <w:rFonts w:ascii="Segoe UI" w:hAnsi="Segoe UI" w:cs="Segoe UI"/>
          <w:lang w:val="en-US"/>
        </w:rPr>
      </w:pPr>
      <w:r>
        <w:rPr>
          <w:rFonts w:ascii="Segoe UI" w:hAnsi="Segoe UI" w:cs="Segoe UI"/>
          <w:highlight w:val="yellow"/>
        </w:rPr>
        <w:t>HASTA 250 PALABRAS</w:t>
      </w:r>
    </w:p>
    <w:p w14:paraId="14961FF3" w14:textId="5E547548" w:rsidR="00CC63F1" w:rsidRPr="00DD724F" w:rsidRDefault="00CC63F1" w:rsidP="00DD724F">
      <w:pPr>
        <w:spacing w:after="0" w:line="240" w:lineRule="auto"/>
        <w:jc w:val="center"/>
        <w:rPr>
          <w:rFonts w:ascii="Segoe UI" w:hAnsi="Segoe UI" w:cs="Segoe UI"/>
          <w:b/>
          <w:bCs/>
          <w:lang w:val="en-US"/>
        </w:rPr>
      </w:pPr>
    </w:p>
    <w:p w14:paraId="72BB63FF" w14:textId="77777777" w:rsidR="00DD724F" w:rsidRPr="00DD724F" w:rsidRDefault="00DD724F" w:rsidP="00945E61">
      <w:pPr>
        <w:spacing w:after="0" w:line="240" w:lineRule="auto"/>
        <w:jc w:val="both"/>
        <w:rPr>
          <w:rFonts w:ascii="Segoe UI" w:hAnsi="Segoe UI" w:cs="Segoe UI"/>
          <w:lang w:val="en-US"/>
        </w:rPr>
      </w:pPr>
      <w:r w:rsidRPr="00DD724F">
        <w:rPr>
          <w:rFonts w:ascii="Segoe UI" w:hAnsi="Segoe UI" w:cs="Segoe UI"/>
          <w:b/>
          <w:bCs/>
          <w:lang w:val="en-US"/>
        </w:rPr>
        <w:t>Keywords:</w:t>
      </w:r>
      <w:r w:rsidRPr="00DD724F">
        <w:rPr>
          <w:rFonts w:ascii="Segoe UI" w:hAnsi="Segoe UI" w:cs="Segoe UI"/>
          <w:lang w:val="en-US"/>
        </w:rPr>
        <w:t xml:space="preserve"> Liquidity, indebtedness, operational management, profitability. </w:t>
      </w:r>
    </w:p>
    <w:p w14:paraId="19F81FC1" w14:textId="09E825D8" w:rsidR="00DD724F" w:rsidRDefault="00DD724F" w:rsidP="00945E61">
      <w:pPr>
        <w:spacing w:after="0" w:line="240" w:lineRule="auto"/>
        <w:jc w:val="both"/>
        <w:rPr>
          <w:rFonts w:ascii="Segoe UI" w:hAnsi="Segoe UI" w:cs="Segoe UI"/>
        </w:rPr>
      </w:pPr>
      <w:r w:rsidRPr="00B85953">
        <w:rPr>
          <w:rFonts w:ascii="Segoe UI" w:hAnsi="Segoe UI" w:cs="Segoe UI"/>
          <w:b/>
          <w:bCs/>
        </w:rPr>
        <w:t xml:space="preserve">JEL </w:t>
      </w:r>
      <w:proofErr w:type="spellStart"/>
      <w:r w:rsidRPr="00B85953">
        <w:rPr>
          <w:rFonts w:ascii="Segoe UI" w:hAnsi="Segoe UI" w:cs="Segoe UI"/>
          <w:b/>
          <w:bCs/>
        </w:rPr>
        <w:t>Code</w:t>
      </w:r>
      <w:proofErr w:type="spellEnd"/>
      <w:r w:rsidRPr="00B85953">
        <w:rPr>
          <w:rFonts w:ascii="Segoe UI" w:hAnsi="Segoe UI" w:cs="Segoe UI"/>
          <w:b/>
          <w:bCs/>
        </w:rPr>
        <w:t>:</w:t>
      </w:r>
      <w:r>
        <w:rPr>
          <w:rFonts w:ascii="Segoe UI" w:hAnsi="Segoe UI" w:cs="Segoe UI"/>
        </w:rPr>
        <w:t xml:space="preserve"> M1, M14</w:t>
      </w:r>
    </w:p>
    <w:p w14:paraId="2A009887" w14:textId="77777777" w:rsidR="00CA75F7" w:rsidRPr="005B7B48" w:rsidRDefault="00CA75F7" w:rsidP="00945E61">
      <w:pPr>
        <w:spacing w:after="0" w:line="240" w:lineRule="auto"/>
        <w:jc w:val="both"/>
        <w:rPr>
          <w:rFonts w:ascii="Segoe UI" w:hAnsi="Segoe UI" w:cs="Segoe UI"/>
        </w:rPr>
      </w:pPr>
    </w:p>
    <w:p w14:paraId="6A28E01E" w14:textId="3D2AD549" w:rsidR="00CC63F1" w:rsidRPr="00DD724F" w:rsidRDefault="00CC63F1" w:rsidP="00DD724F">
      <w:pPr>
        <w:spacing w:after="0" w:line="240" w:lineRule="auto"/>
        <w:jc w:val="center"/>
        <w:rPr>
          <w:rFonts w:ascii="Segoe UI" w:hAnsi="Segoe UI" w:cs="Segoe UI"/>
          <w:b/>
          <w:bCs/>
          <w:lang w:val="en-US"/>
        </w:rPr>
      </w:pPr>
    </w:p>
    <w:p w14:paraId="2F452B0F" w14:textId="4D4D8908" w:rsidR="00CC63F1" w:rsidRPr="006B2EFE" w:rsidRDefault="00CC63F1" w:rsidP="00DD724F">
      <w:pPr>
        <w:pStyle w:val="Prrafodelista"/>
        <w:numPr>
          <w:ilvl w:val="0"/>
          <w:numId w:val="3"/>
        </w:numPr>
        <w:spacing w:after="0" w:line="240" w:lineRule="auto"/>
        <w:jc w:val="both"/>
        <w:rPr>
          <w:rFonts w:ascii="Segoe UI" w:hAnsi="Segoe UI" w:cs="Segoe UI"/>
          <w:b/>
          <w:bCs/>
          <w:highlight w:val="yellow"/>
        </w:rPr>
      </w:pPr>
      <w:r w:rsidRPr="00857388">
        <w:rPr>
          <w:rFonts w:ascii="Segoe UI" w:hAnsi="Segoe UI" w:cs="Segoe UI"/>
          <w:b/>
          <w:bCs/>
        </w:rPr>
        <w:t>INTRODUCCIÓN</w:t>
      </w:r>
      <w:proofErr w:type="gramStart"/>
      <w:r w:rsidR="006B2EFE">
        <w:rPr>
          <w:rFonts w:ascii="Segoe UI" w:hAnsi="Segoe UI" w:cs="Segoe UI"/>
          <w:b/>
          <w:bCs/>
        </w:rPr>
        <w:t xml:space="preserve">   </w:t>
      </w:r>
      <w:r w:rsidR="006B2EFE" w:rsidRPr="006B2EFE">
        <w:rPr>
          <w:rFonts w:ascii="Segoe UI" w:hAnsi="Segoe UI" w:cs="Segoe UI"/>
          <w:b/>
          <w:bCs/>
          <w:highlight w:val="yellow"/>
        </w:rPr>
        <w:t>(</w:t>
      </w:r>
      <w:proofErr w:type="gramEnd"/>
      <w:r w:rsidR="006B2EFE" w:rsidRPr="006B2EFE">
        <w:rPr>
          <w:rFonts w:ascii="Segoe UI" w:hAnsi="Segoe UI" w:cs="Segoe UI"/>
          <w:b/>
          <w:bCs/>
          <w:highlight w:val="yellow"/>
        </w:rPr>
        <w:t>ALINEADO A LA IQUIERDA, SIN PUNTO LUEGO DEL NUMERAL)</w:t>
      </w:r>
    </w:p>
    <w:p w14:paraId="417A991A" w14:textId="17504A3F" w:rsidR="004348CF" w:rsidRDefault="004348CF" w:rsidP="004348CF">
      <w:pPr>
        <w:pStyle w:val="Prrafodelista"/>
        <w:spacing w:after="0" w:line="240" w:lineRule="auto"/>
        <w:jc w:val="both"/>
        <w:rPr>
          <w:rFonts w:ascii="Segoe UI" w:hAnsi="Segoe UI" w:cs="Segoe UI"/>
          <w:b/>
          <w:bCs/>
        </w:rPr>
      </w:pPr>
    </w:p>
    <w:p w14:paraId="7E3D1784" w14:textId="0CA364BB" w:rsidR="004348CF" w:rsidRDefault="004348CF" w:rsidP="004348CF">
      <w:pPr>
        <w:pStyle w:val="Prrafodelista"/>
        <w:spacing w:after="0" w:line="240" w:lineRule="auto"/>
        <w:jc w:val="both"/>
        <w:rPr>
          <w:rFonts w:ascii="Segoe UI" w:hAnsi="Segoe UI" w:cs="Segoe UI"/>
          <w:b/>
          <w:bCs/>
          <w:highlight w:val="yellow"/>
        </w:rPr>
      </w:pPr>
      <w:r w:rsidRPr="004348CF">
        <w:rPr>
          <w:rFonts w:ascii="Segoe UI" w:hAnsi="Segoe UI" w:cs="Segoe UI"/>
          <w:b/>
          <w:bCs/>
          <w:highlight w:val="yellow"/>
        </w:rPr>
        <w:t>CUERPO DEL DOCUMENTO ALINEADO A LA IZQUIERDA, SIN JUSTIFICAR A LA DERECHA TAMAÑO SEGOE UI 11</w:t>
      </w:r>
    </w:p>
    <w:p w14:paraId="735C1C18" w14:textId="15FE55E7" w:rsidR="00633A73" w:rsidRPr="00857388" w:rsidRDefault="00633A73" w:rsidP="004348CF">
      <w:pPr>
        <w:pStyle w:val="Prrafodelista"/>
        <w:spacing w:after="0" w:line="240" w:lineRule="auto"/>
        <w:jc w:val="both"/>
        <w:rPr>
          <w:rFonts w:ascii="Segoe UI" w:hAnsi="Segoe UI" w:cs="Segoe UI"/>
          <w:b/>
          <w:bCs/>
        </w:rPr>
      </w:pPr>
      <w:r w:rsidRPr="00633A73">
        <w:rPr>
          <w:rFonts w:ascii="Segoe UI" w:hAnsi="Segoe UI" w:cs="Segoe UI"/>
          <w:b/>
          <w:bCs/>
          <w:highlight w:val="yellow"/>
        </w:rPr>
        <w:t xml:space="preserve">EL PRIMER PARRAFO LUEGO DE TITULO O SUBTITULO, AL </w:t>
      </w:r>
      <w:proofErr w:type="gramStart"/>
      <w:r w:rsidRPr="00633A73">
        <w:rPr>
          <w:rFonts w:ascii="Segoe UI" w:hAnsi="Segoe UI" w:cs="Segoe UI"/>
          <w:b/>
          <w:bCs/>
          <w:highlight w:val="yellow"/>
        </w:rPr>
        <w:t>MARGEN..</w:t>
      </w:r>
      <w:proofErr w:type="gramEnd"/>
      <w:r w:rsidRPr="00633A73">
        <w:rPr>
          <w:rFonts w:ascii="Segoe UI" w:hAnsi="Segoe UI" w:cs="Segoe UI"/>
          <w:b/>
          <w:bCs/>
          <w:highlight w:val="yellow"/>
        </w:rPr>
        <w:t>EL RESTO DE PARAFOS  CON SANGRÍA DE 1.25</w:t>
      </w:r>
    </w:p>
    <w:p w14:paraId="21F1630F" w14:textId="77777777" w:rsidR="00DD724F" w:rsidRDefault="00DD724F" w:rsidP="00DD724F">
      <w:pPr>
        <w:spacing w:after="0" w:line="240" w:lineRule="auto"/>
        <w:jc w:val="both"/>
        <w:rPr>
          <w:rFonts w:ascii="Segoe UI" w:hAnsi="Segoe UI" w:cs="Segoe UI"/>
        </w:rPr>
      </w:pPr>
    </w:p>
    <w:p w14:paraId="2AD59A05" w14:textId="321C8A27" w:rsidR="0027654A" w:rsidRDefault="00CC63F1" w:rsidP="006A46BC">
      <w:pPr>
        <w:spacing w:after="0" w:line="240" w:lineRule="auto"/>
        <w:rPr>
          <w:rFonts w:ascii="Segoe UI" w:hAnsi="Segoe UI" w:cs="Segoe UI"/>
        </w:rPr>
      </w:pPr>
      <w:r>
        <w:rPr>
          <w:rFonts w:ascii="Segoe UI" w:hAnsi="Segoe UI" w:cs="Segoe UI"/>
        </w:rPr>
        <w:t>En el año 2020, en medio de la pandemia de</w:t>
      </w:r>
      <w:r w:rsidR="00DD724F">
        <w:rPr>
          <w:rFonts w:ascii="Segoe UI" w:hAnsi="Segoe UI" w:cs="Segoe UI"/>
        </w:rPr>
        <w:t xml:space="preserve"> la</w:t>
      </w:r>
      <w:r>
        <w:rPr>
          <w:rFonts w:ascii="Segoe UI" w:hAnsi="Segoe UI" w:cs="Segoe UI"/>
        </w:rPr>
        <w:t xml:space="preserve"> </w:t>
      </w:r>
      <w:r w:rsidR="002D46ED">
        <w:rPr>
          <w:rFonts w:ascii="Segoe UI" w:hAnsi="Segoe UI" w:cs="Segoe UI"/>
        </w:rPr>
        <w:t>COVID</w:t>
      </w:r>
      <w:r>
        <w:rPr>
          <w:rFonts w:ascii="Segoe UI" w:hAnsi="Segoe UI" w:cs="Segoe UI"/>
        </w:rPr>
        <w:t xml:space="preserve">–19 que resultó en pérdidas humanas y económicas a nivel global, algunas compañías lograron </w:t>
      </w:r>
      <w:r w:rsidR="003215B4">
        <w:rPr>
          <w:rFonts w:ascii="Segoe UI" w:hAnsi="Segoe UI" w:cs="Segoe UI"/>
        </w:rPr>
        <w:t>capitalizar</w:t>
      </w:r>
      <w:r>
        <w:rPr>
          <w:rFonts w:ascii="Segoe UI" w:hAnsi="Segoe UI" w:cs="Segoe UI"/>
        </w:rPr>
        <w:t xml:space="preserve"> la crisis y expandirse en sus respectivos mercados. Durante este período, se observó una disparidad en el desempeño de las empresas, ya que algunas sufrieron considerables pérdidas en diversas áreas, </w:t>
      </w:r>
      <w:r w:rsidR="003215B4">
        <w:rPr>
          <w:rFonts w:ascii="Segoe UI" w:hAnsi="Segoe UI" w:cs="Segoe UI"/>
        </w:rPr>
        <w:t>especialmente</w:t>
      </w:r>
      <w:r>
        <w:rPr>
          <w:rFonts w:ascii="Segoe UI" w:hAnsi="Segoe UI" w:cs="Segoe UI"/>
        </w:rPr>
        <w:t xml:space="preserve"> en el ámbito del turismo, abarcando sectores como hotelería</w:t>
      </w:r>
      <w:r w:rsidR="003215B4">
        <w:rPr>
          <w:rFonts w:ascii="Segoe UI" w:hAnsi="Segoe UI" w:cs="Segoe UI"/>
        </w:rPr>
        <w:t>, restaurantes, transporte y entretenimiento, otras supieron aprovechar las circunstancias y experimentaron un crecimiento notable</w:t>
      </w:r>
      <w:r w:rsidR="008B6C26">
        <w:rPr>
          <w:rFonts w:ascii="Segoe UI" w:hAnsi="Segoe UI" w:cs="Segoe UI"/>
        </w:rPr>
        <w:t xml:space="preserve"> (Primicias</w:t>
      </w:r>
      <w:r w:rsidR="00C034F8">
        <w:rPr>
          <w:rFonts w:ascii="Segoe UI" w:hAnsi="Segoe UI" w:cs="Segoe UI"/>
        </w:rPr>
        <w:t>, 2021).</w:t>
      </w:r>
      <w:r w:rsidR="00790811">
        <w:rPr>
          <w:rFonts w:ascii="Segoe UI" w:hAnsi="Segoe UI" w:cs="Segoe UI"/>
        </w:rPr>
        <w:t xml:space="preserve"> </w:t>
      </w:r>
      <w:r w:rsidR="00FB7A7B">
        <w:rPr>
          <w:rFonts w:ascii="Segoe UI" w:hAnsi="Segoe UI" w:cs="Segoe UI"/>
        </w:rPr>
        <w:t xml:space="preserve"> </w:t>
      </w:r>
      <w:r w:rsidR="00FB7A7B" w:rsidRPr="00FB7A7B">
        <w:rPr>
          <w:rFonts w:ascii="Segoe UI" w:hAnsi="Segoe UI" w:cs="Segoe UI"/>
          <w:highlight w:val="yellow"/>
        </w:rPr>
        <w:t>CITAS EN APA 6 (VER TUTORIALES, O MANUALES DE ESE FORMATO)</w:t>
      </w:r>
    </w:p>
    <w:p w14:paraId="69C7C768" w14:textId="77777777" w:rsidR="0027654A" w:rsidRDefault="0027654A" w:rsidP="00DD3AB6">
      <w:pPr>
        <w:spacing w:after="0" w:line="240" w:lineRule="auto"/>
        <w:rPr>
          <w:rFonts w:ascii="Segoe UI" w:hAnsi="Segoe UI" w:cs="Segoe UI"/>
        </w:rPr>
      </w:pPr>
    </w:p>
    <w:p w14:paraId="145838CD" w14:textId="4854F7A6" w:rsidR="0027654A" w:rsidRDefault="001A3F38" w:rsidP="0027654A">
      <w:pPr>
        <w:spacing w:after="0" w:line="240" w:lineRule="auto"/>
        <w:ind w:firstLine="708"/>
        <w:rPr>
          <w:rFonts w:ascii="Segoe UI" w:hAnsi="Segoe UI" w:cs="Segoe UI"/>
        </w:rPr>
      </w:pPr>
      <w:r w:rsidRPr="001A3F38">
        <w:rPr>
          <w:rFonts w:ascii="Segoe UI" w:hAnsi="Segoe UI" w:cs="Segoe UI"/>
        </w:rPr>
        <w:t xml:space="preserve">Por otro lado, durante la pandemia, se observó un aumento en los ingresos de sectores como supermercados, farmacéuticas, telecomunicaciones, proveedores de hardware y software, comercio digital y banca electrónica. También se destacaron las compañías encargadas del transporte y entrega de productos a nivel nacional e internacional. En este contexto, se ha establecido un ranking de las empresas que experimentaron un mayor crecimiento durante este periodo. Entre las primeras cinco se encuentran Corporación Favorita, Corporación El Rosado, </w:t>
      </w:r>
      <w:r w:rsidRPr="001A3F38">
        <w:rPr>
          <w:rFonts w:ascii="Segoe UI" w:hAnsi="Segoe UI" w:cs="Segoe UI"/>
        </w:rPr>
        <w:lastRenderedPageBreak/>
        <w:t>CONECEL, DIFARE y PRONACA. Sin embargo, hasta la posición cincuenta, no se identifica ninguna empresa perteneciente al sector Courier (Superintendencia de Compañías, Valores y Seguros del Ecuador, 2022)</w:t>
      </w:r>
      <w:r w:rsidR="00FF1972">
        <w:rPr>
          <w:rFonts w:ascii="Segoe UI" w:hAnsi="Segoe UI" w:cs="Segoe UI"/>
        </w:rPr>
        <w:t xml:space="preserve"> </w:t>
      </w:r>
    </w:p>
    <w:p w14:paraId="54637656" w14:textId="77777777" w:rsidR="001A3F38" w:rsidRDefault="001A3F38" w:rsidP="0027654A">
      <w:pPr>
        <w:spacing w:after="0" w:line="240" w:lineRule="auto"/>
        <w:ind w:firstLine="708"/>
        <w:rPr>
          <w:rFonts w:ascii="Segoe UI" w:hAnsi="Segoe UI" w:cs="Segoe UI"/>
        </w:rPr>
      </w:pPr>
    </w:p>
    <w:p w14:paraId="52853FB2" w14:textId="009349E8" w:rsidR="0027654A" w:rsidRDefault="003215B4" w:rsidP="0027654A">
      <w:pPr>
        <w:spacing w:after="0" w:line="240" w:lineRule="auto"/>
        <w:ind w:firstLine="708"/>
        <w:rPr>
          <w:rFonts w:ascii="Segoe UI" w:hAnsi="Segoe UI" w:cs="Segoe UI"/>
        </w:rPr>
      </w:pPr>
      <w:r>
        <w:rPr>
          <w:rFonts w:ascii="Segoe UI" w:hAnsi="Segoe UI" w:cs="Segoe UI"/>
        </w:rPr>
        <w:t>Según la Cámara Ecuatoriana de Comercio Electrónico CECE (2022), algunos de los negocios que proyectaron un mejor rendimiento en 2020 fueron alimentación, cuidado personal, tecnología informática, aparatos eléctricos para el hogar, productos de belleza, educación, transacciones electrónicas, entretenimiento en línea, alimentos para animales, servicio de entrega y comunicación móvil. El confinamiento aumento el desempleo en el mundo, provocando que muchas personas incurran en emprendimientos propios apoyados en el comercio electrónico. El crecimiento del sector Courier está directamente relacionado con el crecimiento del comercio electrónico</w:t>
      </w:r>
      <w:r w:rsidR="002D2E25">
        <w:rPr>
          <w:rFonts w:ascii="Segoe UI" w:hAnsi="Segoe UI" w:cs="Segoe UI"/>
        </w:rPr>
        <w:t xml:space="preserve"> (Mena, 2022). </w:t>
      </w:r>
    </w:p>
    <w:p w14:paraId="039AD35B" w14:textId="77777777" w:rsidR="0027654A" w:rsidRDefault="0027654A" w:rsidP="0027654A">
      <w:pPr>
        <w:spacing w:after="0" w:line="240" w:lineRule="auto"/>
        <w:ind w:firstLine="708"/>
        <w:rPr>
          <w:rFonts w:ascii="Segoe UI" w:hAnsi="Segoe UI" w:cs="Segoe UI"/>
        </w:rPr>
      </w:pPr>
    </w:p>
    <w:p w14:paraId="0D29F206" w14:textId="5930D37E" w:rsidR="003215B4" w:rsidRDefault="002D2E25" w:rsidP="0027654A">
      <w:pPr>
        <w:spacing w:after="0" w:line="240" w:lineRule="auto"/>
        <w:ind w:firstLine="708"/>
        <w:rPr>
          <w:rFonts w:ascii="Segoe UI" w:hAnsi="Segoe UI" w:cs="Segoe UI"/>
        </w:rPr>
      </w:pPr>
      <w:r>
        <w:rPr>
          <w:rFonts w:ascii="Segoe UI" w:hAnsi="Segoe UI" w:cs="Segoe UI"/>
        </w:rPr>
        <w:t>A la par creció el sector Courier que se trata de un servicio que permite enviar un paquete</w:t>
      </w:r>
      <w:r w:rsidR="0027654A">
        <w:rPr>
          <w:rFonts w:ascii="Segoe UI" w:hAnsi="Segoe UI" w:cs="Segoe UI"/>
        </w:rPr>
        <w:t xml:space="preserve"> de</w:t>
      </w:r>
      <w:r>
        <w:rPr>
          <w:rFonts w:ascii="Segoe UI" w:hAnsi="Segoe UI" w:cs="Segoe UI"/>
        </w:rPr>
        <w:t xml:space="preserve"> cualquier tipo de lugar a otro</w:t>
      </w:r>
      <w:r w:rsidR="0027654A">
        <w:rPr>
          <w:rFonts w:ascii="Segoe UI" w:hAnsi="Segoe UI" w:cs="Segoe UI"/>
        </w:rPr>
        <w:t xml:space="preserve">. </w:t>
      </w:r>
      <w:r>
        <w:rPr>
          <w:rFonts w:ascii="Segoe UI" w:hAnsi="Segoe UI" w:cs="Segoe UI"/>
        </w:rPr>
        <w:t xml:space="preserve">Estos servicios de mensajería son útiles para el desarrollo del </w:t>
      </w:r>
      <w:r w:rsidRPr="0027654A">
        <w:rPr>
          <w:rFonts w:ascii="Segoe UI" w:hAnsi="Segoe UI" w:cs="Segoe UI"/>
          <w:i/>
          <w:iCs/>
        </w:rPr>
        <w:t>e-</w:t>
      </w:r>
      <w:proofErr w:type="spellStart"/>
      <w:r w:rsidRPr="0027654A">
        <w:rPr>
          <w:rFonts w:ascii="Segoe UI" w:hAnsi="Segoe UI" w:cs="Segoe UI"/>
          <w:i/>
          <w:iCs/>
        </w:rPr>
        <w:t>bussines</w:t>
      </w:r>
      <w:proofErr w:type="spellEnd"/>
      <w:r>
        <w:rPr>
          <w:rFonts w:ascii="Segoe UI" w:hAnsi="Segoe UI" w:cs="Segoe UI"/>
        </w:rPr>
        <w:t xml:space="preserve"> que necesita una solución de envío en sus ventas.</w:t>
      </w:r>
      <w:r w:rsidR="0027654A">
        <w:rPr>
          <w:rFonts w:ascii="Segoe UI" w:hAnsi="Segoe UI" w:cs="Segoe UI"/>
        </w:rPr>
        <w:t xml:space="preserve"> Este sector desempeña un papel logístico que respalda el funcionamiento fluido de la cadena de producción y comercialización en empresas y sociedad. Su relevancia se acentuó aún más durante la pandemia, cuando las restricciones de movimiento dentro y fuera de las áreas geográficas donde operan las empresas y personas se convirtieron en obstáculos significativos para la rutina habitual de compra y venta de bienes y servicios.</w:t>
      </w:r>
      <w:r w:rsidR="00790811" w:rsidRPr="00790811">
        <w:rPr>
          <w:rFonts w:ascii="Segoe UI" w:hAnsi="Segoe UI" w:cs="Segoe UI"/>
          <w:highlight w:val="yellow"/>
        </w:rPr>
        <w:t xml:space="preserve"> </w:t>
      </w:r>
    </w:p>
    <w:p w14:paraId="3D3B34FC" w14:textId="77777777" w:rsidR="0027654A" w:rsidRDefault="0027654A" w:rsidP="00DD724F">
      <w:pPr>
        <w:spacing w:after="0" w:line="240" w:lineRule="auto"/>
        <w:ind w:firstLine="708"/>
        <w:jc w:val="both"/>
        <w:rPr>
          <w:rFonts w:ascii="Segoe UI" w:hAnsi="Segoe UI" w:cs="Segoe UI"/>
        </w:rPr>
      </w:pPr>
    </w:p>
    <w:p w14:paraId="748BA875" w14:textId="1F7C09C9" w:rsidR="002D2E25" w:rsidRDefault="002D2E25" w:rsidP="0027654A">
      <w:pPr>
        <w:spacing w:after="0" w:line="240" w:lineRule="auto"/>
        <w:ind w:firstLine="708"/>
        <w:rPr>
          <w:rFonts w:ascii="Segoe UI" w:hAnsi="Segoe UI" w:cs="Segoe UI"/>
        </w:rPr>
      </w:pPr>
      <w:r>
        <w:rPr>
          <w:rFonts w:ascii="Segoe UI" w:hAnsi="Segoe UI" w:cs="Segoe UI"/>
        </w:rPr>
        <w:t>Según Primicias (2021), durante la pandemia, 3.5 millones de ecuatorianos participaron por primera vez en transacciones de compra y venta de bienes y servicios a través del comercio electrónico. En 2020, el comercio electrónico creció en 700 millones de dólares en comparación con 2019, que representa un aumento del 39</w:t>
      </w:r>
      <w:r w:rsidR="0027654A">
        <w:rPr>
          <w:rFonts w:ascii="Segoe UI" w:hAnsi="Segoe UI" w:cs="Segoe UI"/>
        </w:rPr>
        <w:t>,</w:t>
      </w:r>
      <w:r>
        <w:rPr>
          <w:rFonts w:ascii="Segoe UI" w:hAnsi="Segoe UI" w:cs="Segoe UI"/>
        </w:rPr>
        <w:t>39%. Durante el primer trimestre de 2021, el crecimiento fue aún más pronunciado, alcanzando un 75% con respecto al 2020 (</w:t>
      </w:r>
      <w:proofErr w:type="spellStart"/>
      <w:r>
        <w:rPr>
          <w:rFonts w:ascii="Segoe UI" w:hAnsi="Segoe UI" w:cs="Segoe UI"/>
        </w:rPr>
        <w:t>Ekos</w:t>
      </w:r>
      <w:proofErr w:type="spellEnd"/>
      <w:r>
        <w:rPr>
          <w:rFonts w:ascii="Segoe UI" w:hAnsi="Segoe UI" w:cs="Segoe UI"/>
        </w:rPr>
        <w:t>, 2021). Entre los productos más demandados en las tiendas en línea se encuentran computadoras, tabletas y teléfonos inteligentes, utilizados para facilitar el trabajo y la educación en el hogar.</w:t>
      </w:r>
      <w:r w:rsidR="00790811" w:rsidRPr="00790811">
        <w:rPr>
          <w:rFonts w:ascii="Segoe UI" w:hAnsi="Segoe UI" w:cs="Segoe UI"/>
          <w:highlight w:val="yellow"/>
        </w:rPr>
        <w:t xml:space="preserve"> </w:t>
      </w:r>
    </w:p>
    <w:p w14:paraId="6A45408F" w14:textId="77777777" w:rsidR="0027654A" w:rsidRDefault="0027654A" w:rsidP="0027654A">
      <w:pPr>
        <w:spacing w:after="0" w:line="240" w:lineRule="auto"/>
        <w:ind w:firstLine="708"/>
        <w:rPr>
          <w:rFonts w:ascii="Segoe UI" w:hAnsi="Segoe UI" w:cs="Segoe UI"/>
        </w:rPr>
      </w:pPr>
    </w:p>
    <w:p w14:paraId="3F3B6C3E" w14:textId="607DEDB6" w:rsidR="002D2E25" w:rsidRDefault="002D2E25" w:rsidP="0027654A">
      <w:pPr>
        <w:spacing w:after="0" w:line="240" w:lineRule="auto"/>
        <w:ind w:firstLine="708"/>
        <w:rPr>
          <w:rFonts w:ascii="Segoe UI" w:hAnsi="Segoe UI" w:cs="Segoe UI"/>
        </w:rPr>
      </w:pPr>
      <w:r>
        <w:rPr>
          <w:rFonts w:ascii="Segoe UI" w:hAnsi="Segoe UI" w:cs="Segoe UI"/>
        </w:rPr>
        <w:t xml:space="preserve">Por consiguiente, es esencial analizar la situación financiera de las principales empresas de Courier en el Ecuador y, se plantea la interrogante ¿mejoró </w:t>
      </w:r>
      <w:r w:rsidR="00526F1C">
        <w:rPr>
          <w:rFonts w:ascii="Segoe UI" w:hAnsi="Segoe UI" w:cs="Segoe UI"/>
        </w:rPr>
        <w:t>la dinámica financiera del sector Courier en el Ecuador durante la pandemia? Entre las causas identificadas que sustentan el problema planteado se encuentran el confinamiento, cierre de empresas, limitaciones en la logística de transporte y salud financiera favorable del sector Courier. A su vez, los efectos que se presentan son el aumento del comercio electrónico surgimiento de emprendimientos individuales, mayor demanda de servicios de Courier, incremento de liquidez y rentabilidad en las empresas Courier.</w:t>
      </w:r>
      <w:r w:rsidR="00790811" w:rsidRPr="00790811">
        <w:rPr>
          <w:rFonts w:ascii="Segoe UI" w:hAnsi="Segoe UI" w:cs="Segoe UI"/>
          <w:highlight w:val="yellow"/>
        </w:rPr>
        <w:t xml:space="preserve"> </w:t>
      </w:r>
    </w:p>
    <w:p w14:paraId="616E5806" w14:textId="77777777" w:rsidR="0027654A" w:rsidRDefault="0027654A" w:rsidP="0027654A">
      <w:pPr>
        <w:spacing w:after="0" w:line="240" w:lineRule="auto"/>
        <w:ind w:firstLine="708"/>
        <w:rPr>
          <w:rFonts w:ascii="Segoe UI" w:hAnsi="Segoe UI" w:cs="Segoe UI"/>
        </w:rPr>
      </w:pPr>
    </w:p>
    <w:p w14:paraId="334C08AA" w14:textId="77777777" w:rsidR="008D2B43" w:rsidRDefault="0027654A" w:rsidP="008D2B43">
      <w:pPr>
        <w:spacing w:after="0" w:line="240" w:lineRule="auto"/>
        <w:ind w:firstLine="708"/>
        <w:rPr>
          <w:rFonts w:ascii="Segoe UI" w:hAnsi="Segoe UI" w:cs="Segoe UI"/>
        </w:rPr>
      </w:pPr>
      <w:r>
        <w:rPr>
          <w:rFonts w:ascii="Segoe UI" w:hAnsi="Segoe UI" w:cs="Segoe UI"/>
        </w:rPr>
        <w:t>Por ende, e</w:t>
      </w:r>
      <w:r w:rsidR="00526F1C">
        <w:rPr>
          <w:rFonts w:ascii="Segoe UI" w:hAnsi="Segoe UI" w:cs="Segoe UI"/>
        </w:rPr>
        <w:t xml:space="preserve">sta investigación tiene como objetivo analizar la dinámica financiera del Sector Courier en el Ecuador, con la finalidad de identificar la salud financiera antes y durante la pandemia, establecer correlaciones entre los índices financieros y, diseñar un modelo financiero sectorial. Se formula la hipótesis “los </w:t>
      </w:r>
      <w:r w:rsidR="00861494">
        <w:rPr>
          <w:rFonts w:ascii="Segoe UI" w:hAnsi="Segoe UI" w:cs="Segoe UI"/>
        </w:rPr>
        <w:t xml:space="preserve">indicadores financieros </w:t>
      </w:r>
      <w:r w:rsidR="00526F1C">
        <w:rPr>
          <w:rFonts w:ascii="Segoe UI" w:hAnsi="Segoe UI" w:cs="Segoe UI"/>
        </w:rPr>
        <w:t xml:space="preserve">de liquidez, rentabilidad, deuda y gestión del sector Courier en Ecuador </w:t>
      </w:r>
      <w:r w:rsidR="00861494">
        <w:rPr>
          <w:rFonts w:ascii="Segoe UI" w:hAnsi="Segoe UI" w:cs="Segoe UI"/>
        </w:rPr>
        <w:t>son más sólidos durante la pandemia que los obtenidos en el período previo a la misma</w:t>
      </w:r>
      <w:r>
        <w:rPr>
          <w:rFonts w:ascii="Segoe UI" w:hAnsi="Segoe UI" w:cs="Segoe UI"/>
        </w:rPr>
        <w:t>.</w:t>
      </w:r>
      <w:r w:rsidR="00861494">
        <w:rPr>
          <w:rFonts w:ascii="Segoe UI" w:hAnsi="Segoe UI" w:cs="Segoe UI"/>
        </w:rPr>
        <w:t>”</w:t>
      </w:r>
      <w:r w:rsidR="008D2B43">
        <w:rPr>
          <w:rFonts w:ascii="Segoe UI" w:hAnsi="Segoe UI" w:cs="Segoe UI"/>
        </w:rPr>
        <w:t xml:space="preserve"> </w:t>
      </w:r>
    </w:p>
    <w:p w14:paraId="08F0AEC6" w14:textId="77777777" w:rsidR="008D2B43" w:rsidRDefault="008D2B43" w:rsidP="008D2B43">
      <w:pPr>
        <w:spacing w:after="0" w:line="240" w:lineRule="auto"/>
        <w:ind w:firstLine="708"/>
        <w:rPr>
          <w:rFonts w:ascii="Segoe UI" w:hAnsi="Segoe UI" w:cs="Segoe UI"/>
        </w:rPr>
      </w:pPr>
    </w:p>
    <w:p w14:paraId="1C68393B" w14:textId="2A958B79" w:rsidR="008D2B43" w:rsidRDefault="008D2B43" w:rsidP="008D2B43">
      <w:pPr>
        <w:spacing w:after="0" w:line="240" w:lineRule="auto"/>
        <w:ind w:firstLine="708"/>
        <w:rPr>
          <w:rFonts w:ascii="Segoe UI" w:hAnsi="Segoe UI" w:cs="Segoe UI"/>
        </w:rPr>
      </w:pPr>
      <w:r>
        <w:rPr>
          <w:rFonts w:ascii="Segoe UI" w:hAnsi="Segoe UI" w:cs="Segoe UI"/>
        </w:rPr>
        <w:lastRenderedPageBreak/>
        <w:t>Al respecto, la dinámica financiera en una empresa se refiere al conjunto de procesos, cambios y movimientos financieros que ocurren a lo largo del tiempo en relación con la gestión de sus recursos económicos y se cuantifica a través del desempeño financiero. Esta dinámica implica la planificación, adquisición, uso y gestión eficiente de los recursos financieros disponibles, y se sustenta en la evaluación constante de los resultados financieros (Ross et al., 2019).</w:t>
      </w:r>
    </w:p>
    <w:p w14:paraId="105C29B9" w14:textId="77777777" w:rsidR="008D2B43" w:rsidRDefault="008D2B43" w:rsidP="008D2B43">
      <w:pPr>
        <w:spacing w:after="0" w:line="240" w:lineRule="auto"/>
        <w:ind w:firstLine="708"/>
        <w:rPr>
          <w:rFonts w:ascii="Segoe UI" w:hAnsi="Segoe UI" w:cs="Segoe UI"/>
        </w:rPr>
      </w:pPr>
    </w:p>
    <w:p w14:paraId="5C8BE7E6" w14:textId="64D105DC" w:rsidR="00A20FF1" w:rsidRDefault="00861494" w:rsidP="008D2B43">
      <w:pPr>
        <w:spacing w:after="0" w:line="240" w:lineRule="auto"/>
        <w:ind w:firstLine="708"/>
        <w:rPr>
          <w:rFonts w:ascii="Segoe UI" w:hAnsi="Segoe UI" w:cs="Segoe UI"/>
        </w:rPr>
      </w:pPr>
      <w:r w:rsidRPr="00A20FF1">
        <w:rPr>
          <w:rFonts w:ascii="Segoe UI" w:hAnsi="Segoe UI" w:cs="Segoe UI"/>
        </w:rPr>
        <w:t xml:space="preserve">Asimismo, </w:t>
      </w:r>
      <w:proofErr w:type="spellStart"/>
      <w:r w:rsidRPr="00A20FF1">
        <w:rPr>
          <w:rFonts w:ascii="Segoe UI" w:hAnsi="Segoe UI" w:cs="Segoe UI"/>
        </w:rPr>
        <w:t>Jauzaaa</w:t>
      </w:r>
      <w:proofErr w:type="spellEnd"/>
      <w:r w:rsidRPr="00A20FF1">
        <w:rPr>
          <w:rFonts w:ascii="Segoe UI" w:hAnsi="Segoe UI" w:cs="Segoe UI"/>
        </w:rPr>
        <w:t xml:space="preserve"> y </w:t>
      </w:r>
      <w:proofErr w:type="spellStart"/>
      <w:r w:rsidRPr="00A20FF1">
        <w:rPr>
          <w:rFonts w:ascii="Segoe UI" w:hAnsi="Segoe UI" w:cs="Segoe UI"/>
        </w:rPr>
        <w:t>Hirawati</w:t>
      </w:r>
      <w:proofErr w:type="spellEnd"/>
      <w:r w:rsidRPr="00A20FF1">
        <w:rPr>
          <w:rFonts w:ascii="Segoe UI" w:hAnsi="Segoe UI" w:cs="Segoe UI"/>
        </w:rPr>
        <w:t xml:space="preserve"> (2021) en el estudio “</w:t>
      </w:r>
      <w:proofErr w:type="spellStart"/>
      <w:r w:rsidRPr="00A20FF1">
        <w:rPr>
          <w:rFonts w:ascii="Segoe UI" w:hAnsi="Segoe UI" w:cs="Segoe UI"/>
          <w:i/>
          <w:iCs/>
        </w:rPr>
        <w:t>Financial</w:t>
      </w:r>
      <w:proofErr w:type="spellEnd"/>
      <w:r w:rsidRPr="00A20FF1">
        <w:rPr>
          <w:rFonts w:ascii="Segoe UI" w:hAnsi="Segoe UI" w:cs="Segoe UI"/>
          <w:i/>
          <w:iCs/>
        </w:rPr>
        <w:t xml:space="preserve"> Performance </w:t>
      </w:r>
      <w:proofErr w:type="spellStart"/>
      <w:r w:rsidRPr="00A20FF1">
        <w:rPr>
          <w:rFonts w:ascii="Segoe UI" w:hAnsi="Segoe UI" w:cs="Segoe UI"/>
          <w:i/>
          <w:iCs/>
        </w:rPr>
        <w:t>of</w:t>
      </w:r>
      <w:proofErr w:type="spellEnd"/>
      <w:r w:rsidRPr="00A20FF1">
        <w:rPr>
          <w:rFonts w:ascii="Segoe UI" w:hAnsi="Segoe UI" w:cs="Segoe UI"/>
          <w:i/>
          <w:iCs/>
        </w:rPr>
        <w:t xml:space="preserve"> </w:t>
      </w:r>
      <w:proofErr w:type="spellStart"/>
      <w:r w:rsidRPr="00A20FF1">
        <w:rPr>
          <w:rFonts w:ascii="Segoe UI" w:hAnsi="Segoe UI" w:cs="Segoe UI"/>
          <w:i/>
          <w:iCs/>
        </w:rPr>
        <w:t>Telecom</w:t>
      </w:r>
      <w:r w:rsidR="00A20FF1" w:rsidRPr="00A20FF1">
        <w:rPr>
          <w:rFonts w:ascii="Segoe UI" w:hAnsi="Segoe UI" w:cs="Segoe UI"/>
          <w:i/>
          <w:iCs/>
        </w:rPr>
        <w:t>munication</w:t>
      </w:r>
      <w:proofErr w:type="spellEnd"/>
      <w:r w:rsidR="00A20FF1" w:rsidRPr="00A20FF1">
        <w:rPr>
          <w:rFonts w:ascii="Segoe UI" w:hAnsi="Segoe UI" w:cs="Segoe UI"/>
          <w:i/>
          <w:iCs/>
        </w:rPr>
        <w:t xml:space="preserve"> Sector </w:t>
      </w:r>
      <w:proofErr w:type="spellStart"/>
      <w:r w:rsidR="00A20FF1" w:rsidRPr="00A20FF1">
        <w:rPr>
          <w:rFonts w:ascii="Segoe UI" w:hAnsi="Segoe UI" w:cs="Segoe UI"/>
          <w:i/>
          <w:iCs/>
        </w:rPr>
        <w:t>Companies</w:t>
      </w:r>
      <w:proofErr w:type="spellEnd"/>
      <w:r w:rsidR="00A20FF1" w:rsidRPr="00A20FF1">
        <w:rPr>
          <w:rFonts w:ascii="Segoe UI" w:hAnsi="Segoe UI" w:cs="Segoe UI"/>
          <w:i/>
          <w:iCs/>
        </w:rPr>
        <w:t xml:space="preserve"> </w:t>
      </w:r>
      <w:proofErr w:type="spellStart"/>
      <w:r w:rsidR="00A20FF1" w:rsidRPr="00A20FF1">
        <w:rPr>
          <w:rFonts w:ascii="Segoe UI" w:hAnsi="Segoe UI" w:cs="Segoe UI"/>
          <w:i/>
          <w:iCs/>
        </w:rPr>
        <w:t>Before</w:t>
      </w:r>
      <w:proofErr w:type="spellEnd"/>
      <w:r w:rsidR="00A20FF1" w:rsidRPr="00A20FF1">
        <w:rPr>
          <w:rFonts w:ascii="Segoe UI" w:hAnsi="Segoe UI" w:cs="Segoe UI"/>
          <w:i/>
          <w:iCs/>
        </w:rPr>
        <w:t xml:space="preserve"> And </w:t>
      </w:r>
      <w:proofErr w:type="spellStart"/>
      <w:r w:rsidR="00A20FF1" w:rsidRPr="00A20FF1">
        <w:rPr>
          <w:rFonts w:ascii="Segoe UI" w:hAnsi="Segoe UI" w:cs="Segoe UI"/>
          <w:i/>
          <w:iCs/>
        </w:rPr>
        <w:t>During</w:t>
      </w:r>
      <w:proofErr w:type="spellEnd"/>
      <w:r w:rsidR="00A20FF1" w:rsidRPr="00A20FF1">
        <w:rPr>
          <w:rFonts w:ascii="Segoe UI" w:hAnsi="Segoe UI" w:cs="Segoe UI"/>
          <w:i/>
          <w:iCs/>
        </w:rPr>
        <w:t xml:space="preserve"> </w:t>
      </w:r>
      <w:proofErr w:type="spellStart"/>
      <w:r w:rsidR="00A20FF1" w:rsidRPr="00A20FF1">
        <w:rPr>
          <w:rFonts w:ascii="Segoe UI" w:hAnsi="Segoe UI" w:cs="Segoe UI"/>
          <w:i/>
          <w:iCs/>
        </w:rPr>
        <w:t>The</w:t>
      </w:r>
      <w:proofErr w:type="spellEnd"/>
      <w:r w:rsidR="00A20FF1" w:rsidRPr="00A20FF1">
        <w:rPr>
          <w:rFonts w:ascii="Segoe UI" w:hAnsi="Segoe UI" w:cs="Segoe UI"/>
          <w:i/>
          <w:iCs/>
        </w:rPr>
        <w:t xml:space="preserve"> Covid-19 </w:t>
      </w:r>
      <w:proofErr w:type="spellStart"/>
      <w:r w:rsidR="00A20FF1" w:rsidRPr="00A20FF1">
        <w:rPr>
          <w:rFonts w:ascii="Segoe UI" w:hAnsi="Segoe UI" w:cs="Segoe UI"/>
          <w:i/>
          <w:iCs/>
        </w:rPr>
        <w:t>Pandemic</w:t>
      </w:r>
      <w:proofErr w:type="spellEnd"/>
      <w:r w:rsidR="00A20FF1" w:rsidRPr="00A20FF1">
        <w:rPr>
          <w:rFonts w:ascii="Segoe UI" w:hAnsi="Segoe UI" w:cs="Segoe UI"/>
          <w:i/>
          <w:iCs/>
        </w:rPr>
        <w:t xml:space="preserve">”, </w:t>
      </w:r>
      <w:r w:rsidR="00A20FF1" w:rsidRPr="00A20FF1">
        <w:rPr>
          <w:rFonts w:ascii="Segoe UI" w:hAnsi="Segoe UI" w:cs="Segoe UI"/>
        </w:rPr>
        <w:t>analizan el desempeñ</w:t>
      </w:r>
      <w:r w:rsidR="00A20FF1">
        <w:rPr>
          <w:rFonts w:ascii="Segoe UI" w:hAnsi="Segoe UI" w:cs="Segoe UI"/>
        </w:rPr>
        <w:t>o financiero de las empresas en el sector de las telecomunicaciones en el período previo y durante la pandemia. Los datos utilizados en este estudio son los estados financieros de las empresas de telecomunicaciones listadas en las Bolsa de Valores de Indonesia, de 2019 a 2021. Los resultados mostraron que el desempeño financiero de las empresas del sector estuvo marcado por el valor promedio de las ratios de rentabilidad neta y, en la pandemia el desempeño financiero promedio de las empresas creció.</w:t>
      </w:r>
      <w:r w:rsidR="00790811" w:rsidRPr="00790811">
        <w:rPr>
          <w:rFonts w:ascii="Segoe UI" w:hAnsi="Segoe UI" w:cs="Segoe UI"/>
          <w:highlight w:val="yellow"/>
        </w:rPr>
        <w:t xml:space="preserve"> </w:t>
      </w:r>
    </w:p>
    <w:p w14:paraId="72D8943C" w14:textId="77777777" w:rsidR="008D2B43" w:rsidRDefault="008D2B43" w:rsidP="008D2B43">
      <w:pPr>
        <w:spacing w:after="0" w:line="240" w:lineRule="auto"/>
        <w:ind w:firstLine="708"/>
        <w:rPr>
          <w:rFonts w:ascii="Segoe UI" w:hAnsi="Segoe UI" w:cs="Segoe UI"/>
        </w:rPr>
      </w:pPr>
    </w:p>
    <w:p w14:paraId="1CB84914" w14:textId="3A2BCFCB" w:rsidR="00A20FF1" w:rsidRDefault="00A20FF1" w:rsidP="008D2B43">
      <w:pPr>
        <w:spacing w:after="0" w:line="240" w:lineRule="auto"/>
        <w:ind w:firstLine="708"/>
        <w:rPr>
          <w:rFonts w:ascii="Segoe UI" w:hAnsi="Segoe UI" w:cs="Segoe UI"/>
        </w:rPr>
      </w:pPr>
      <w:r>
        <w:rPr>
          <w:rFonts w:ascii="Segoe UI" w:hAnsi="Segoe UI" w:cs="Segoe UI"/>
        </w:rPr>
        <w:t xml:space="preserve">Por su parte, Vaca y Orellana (2020), </w:t>
      </w:r>
      <w:r w:rsidR="00790811">
        <w:rPr>
          <w:rFonts w:ascii="Segoe UI" w:hAnsi="Segoe UI" w:cs="Segoe UI"/>
        </w:rPr>
        <w:t xml:space="preserve">en su trabajo </w:t>
      </w:r>
      <w:r>
        <w:rPr>
          <w:rFonts w:ascii="Segoe UI" w:hAnsi="Segoe UI" w:cs="Segoe UI"/>
        </w:rPr>
        <w:t>“</w:t>
      </w:r>
      <w:r w:rsidRPr="00A20FF1">
        <w:rPr>
          <w:rFonts w:ascii="Segoe UI" w:hAnsi="Segoe UI" w:cs="Segoe UI"/>
          <w:i/>
          <w:iCs/>
        </w:rPr>
        <w:t>Análisis de riesgo financiero en el sector de fabricación de otros productos minerales no metálicos del Ecuador</w:t>
      </w:r>
      <w:r>
        <w:rPr>
          <w:rFonts w:ascii="Segoe UI" w:hAnsi="Segoe UI" w:cs="Segoe UI"/>
        </w:rPr>
        <w:t xml:space="preserve">”, emplean los enfoques de </w:t>
      </w:r>
      <w:proofErr w:type="spellStart"/>
      <w:r>
        <w:rPr>
          <w:rFonts w:ascii="Segoe UI" w:hAnsi="Segoe UI" w:cs="Segoe UI"/>
        </w:rPr>
        <w:t>Ohlson</w:t>
      </w:r>
      <w:proofErr w:type="spellEnd"/>
      <w:r>
        <w:rPr>
          <w:rFonts w:ascii="Segoe UI" w:hAnsi="Segoe UI" w:cs="Segoe UI"/>
        </w:rPr>
        <w:t xml:space="preserve"> y Altman, modelos de </w:t>
      </w:r>
      <w:proofErr w:type="spellStart"/>
      <w:r>
        <w:rPr>
          <w:rFonts w:ascii="Segoe UI" w:hAnsi="Segoe UI" w:cs="Segoe UI"/>
        </w:rPr>
        <w:t>Logit</w:t>
      </w:r>
      <w:proofErr w:type="spellEnd"/>
      <w:r>
        <w:rPr>
          <w:rFonts w:ascii="Segoe UI" w:hAnsi="Segoe UI" w:cs="Segoe UI"/>
        </w:rPr>
        <w:t xml:space="preserve"> y </w:t>
      </w:r>
      <w:proofErr w:type="spellStart"/>
      <w:r>
        <w:rPr>
          <w:rFonts w:ascii="Segoe UI" w:hAnsi="Segoe UI" w:cs="Segoe UI"/>
        </w:rPr>
        <w:t>Probit</w:t>
      </w:r>
      <w:proofErr w:type="spellEnd"/>
      <w:r>
        <w:rPr>
          <w:rFonts w:ascii="Segoe UI" w:hAnsi="Segoe UI" w:cs="Segoe UI"/>
        </w:rPr>
        <w:t xml:space="preserve"> y modelo </w:t>
      </w:r>
      <w:r w:rsidRPr="00A20FF1">
        <w:rPr>
          <w:rFonts w:ascii="Segoe UI" w:hAnsi="Segoe UI" w:cs="Segoe UI"/>
          <w:i/>
          <w:iCs/>
        </w:rPr>
        <w:t xml:space="preserve">Capital </w:t>
      </w:r>
      <w:proofErr w:type="spellStart"/>
      <w:r w:rsidRPr="00A20FF1">
        <w:rPr>
          <w:rFonts w:ascii="Segoe UI" w:hAnsi="Segoe UI" w:cs="Segoe UI"/>
          <w:i/>
          <w:iCs/>
        </w:rPr>
        <w:t>Asset</w:t>
      </w:r>
      <w:proofErr w:type="spellEnd"/>
      <w:r w:rsidRPr="00A20FF1">
        <w:rPr>
          <w:rFonts w:ascii="Segoe UI" w:hAnsi="Segoe UI" w:cs="Segoe UI"/>
          <w:i/>
          <w:iCs/>
        </w:rPr>
        <w:t xml:space="preserve"> </w:t>
      </w:r>
      <w:proofErr w:type="spellStart"/>
      <w:r w:rsidRPr="00A20FF1">
        <w:rPr>
          <w:rFonts w:ascii="Segoe UI" w:hAnsi="Segoe UI" w:cs="Segoe UI"/>
          <w:i/>
          <w:iCs/>
        </w:rPr>
        <w:t>Pricing</w:t>
      </w:r>
      <w:proofErr w:type="spellEnd"/>
      <w:r w:rsidRPr="00A20FF1">
        <w:rPr>
          <w:rFonts w:ascii="Segoe UI" w:hAnsi="Segoe UI" w:cs="Segoe UI"/>
          <w:i/>
          <w:iCs/>
        </w:rPr>
        <w:t xml:space="preserve"> </w:t>
      </w:r>
      <w:proofErr w:type="spellStart"/>
      <w:r w:rsidRPr="00A20FF1">
        <w:rPr>
          <w:rFonts w:ascii="Segoe UI" w:hAnsi="Segoe UI" w:cs="Segoe UI"/>
          <w:i/>
          <w:iCs/>
        </w:rPr>
        <w:t>Model</w:t>
      </w:r>
      <w:proofErr w:type="spellEnd"/>
      <w:r>
        <w:rPr>
          <w:rFonts w:ascii="Segoe UI" w:hAnsi="Segoe UI" w:cs="Segoe UI"/>
        </w:rPr>
        <w:t xml:space="preserve"> (CAPM). Los resultados revelan tendencias y patrones en los riesgos financieros, proporcionando información basada en variables estadísticas y probabilísticas. Los datos se obtienen de la </w:t>
      </w:r>
      <w:r w:rsidR="00895DD3">
        <w:rPr>
          <w:rFonts w:ascii="Segoe UI" w:hAnsi="Segoe UI" w:cs="Segoe UI"/>
        </w:rPr>
        <w:t>Superintendencia</w:t>
      </w:r>
      <w:r>
        <w:rPr>
          <w:rFonts w:ascii="Segoe UI" w:hAnsi="Segoe UI" w:cs="Segoe UI"/>
        </w:rPr>
        <w:t xml:space="preserve"> de Compañía</w:t>
      </w:r>
      <w:r w:rsidR="00895DD3">
        <w:rPr>
          <w:rFonts w:ascii="Segoe UI" w:hAnsi="Segoe UI" w:cs="Segoe UI"/>
        </w:rPr>
        <w:t>s y se encuentra que los años 2008 y 2016 muestran indicadores más riesgosos, mientras que la liquidez, tiene un riesgo elevado en 2008, 2010 y 2015.</w:t>
      </w:r>
      <w:r w:rsidR="000D17D6" w:rsidRPr="000D17D6">
        <w:rPr>
          <w:rFonts w:ascii="Segoe UI" w:hAnsi="Segoe UI" w:cs="Segoe UI"/>
          <w:highlight w:val="yellow"/>
        </w:rPr>
        <w:t xml:space="preserve"> </w:t>
      </w:r>
    </w:p>
    <w:p w14:paraId="3117424E" w14:textId="77777777" w:rsidR="008D2B43" w:rsidRDefault="008D2B43" w:rsidP="008D2B43">
      <w:pPr>
        <w:spacing w:after="0" w:line="240" w:lineRule="auto"/>
        <w:ind w:firstLine="708"/>
        <w:rPr>
          <w:rFonts w:ascii="Segoe UI" w:hAnsi="Segoe UI" w:cs="Segoe UI"/>
        </w:rPr>
      </w:pPr>
    </w:p>
    <w:p w14:paraId="06ACDE12" w14:textId="3EFD74AF" w:rsidR="00895DD3" w:rsidRDefault="000E0B47" w:rsidP="008D2B43">
      <w:pPr>
        <w:spacing w:after="0" w:line="240" w:lineRule="auto"/>
        <w:ind w:firstLine="708"/>
        <w:rPr>
          <w:rFonts w:ascii="Segoe UI" w:hAnsi="Segoe UI" w:cs="Segoe UI"/>
        </w:rPr>
      </w:pPr>
      <w:proofErr w:type="spellStart"/>
      <w:r w:rsidRPr="000E0B47">
        <w:rPr>
          <w:rFonts w:ascii="Segoe UI" w:hAnsi="Segoe UI" w:cs="Segoe UI"/>
        </w:rPr>
        <w:t>Lesmana</w:t>
      </w:r>
      <w:proofErr w:type="spellEnd"/>
      <w:r w:rsidRPr="000E0B47">
        <w:rPr>
          <w:rFonts w:ascii="Segoe UI" w:hAnsi="Segoe UI" w:cs="Segoe UI"/>
        </w:rPr>
        <w:t xml:space="preserve"> y </w:t>
      </w:r>
      <w:proofErr w:type="spellStart"/>
      <w:r w:rsidRPr="000E0B47">
        <w:rPr>
          <w:rFonts w:ascii="Segoe UI" w:hAnsi="Segoe UI" w:cs="Segoe UI"/>
        </w:rPr>
        <w:t>Daryanto</w:t>
      </w:r>
      <w:proofErr w:type="spellEnd"/>
      <w:r w:rsidRPr="000E0B47">
        <w:rPr>
          <w:rFonts w:ascii="Segoe UI" w:hAnsi="Segoe UI" w:cs="Segoe UI"/>
        </w:rPr>
        <w:t xml:space="preserve"> (2019) en el trabajo “</w:t>
      </w:r>
      <w:proofErr w:type="spellStart"/>
      <w:r w:rsidRPr="000E0B47">
        <w:rPr>
          <w:rFonts w:ascii="Segoe UI" w:hAnsi="Segoe UI" w:cs="Segoe UI"/>
          <w:i/>
          <w:iCs/>
        </w:rPr>
        <w:t>Financial</w:t>
      </w:r>
      <w:proofErr w:type="spellEnd"/>
      <w:r w:rsidRPr="000E0B47">
        <w:rPr>
          <w:rFonts w:ascii="Segoe UI" w:hAnsi="Segoe UI" w:cs="Segoe UI"/>
          <w:i/>
          <w:iCs/>
        </w:rPr>
        <w:t xml:space="preserve"> performance </w:t>
      </w:r>
      <w:proofErr w:type="spellStart"/>
      <w:r w:rsidRPr="000E0B47">
        <w:rPr>
          <w:rFonts w:ascii="Segoe UI" w:hAnsi="Segoe UI" w:cs="Segoe UI"/>
          <w:i/>
          <w:iCs/>
        </w:rPr>
        <w:t>analysis</w:t>
      </w:r>
      <w:proofErr w:type="spellEnd"/>
      <w:r w:rsidRPr="000E0B47">
        <w:rPr>
          <w:rFonts w:ascii="Segoe UI" w:hAnsi="Segoe UI" w:cs="Segoe UI"/>
          <w:i/>
          <w:iCs/>
        </w:rPr>
        <w:t xml:space="preserve"> </w:t>
      </w:r>
      <w:proofErr w:type="spellStart"/>
      <w:r w:rsidRPr="000E0B47">
        <w:rPr>
          <w:rFonts w:ascii="Segoe UI" w:hAnsi="Segoe UI" w:cs="Segoe UI"/>
          <w:i/>
          <w:iCs/>
        </w:rPr>
        <w:t>of</w:t>
      </w:r>
      <w:proofErr w:type="spellEnd"/>
      <w:r w:rsidRPr="000E0B47">
        <w:rPr>
          <w:rFonts w:ascii="Segoe UI" w:hAnsi="Segoe UI" w:cs="Segoe UI"/>
          <w:i/>
          <w:iCs/>
        </w:rPr>
        <w:t xml:space="preserve"> </w:t>
      </w:r>
      <w:proofErr w:type="spellStart"/>
      <w:r w:rsidRPr="000E0B47">
        <w:rPr>
          <w:rFonts w:ascii="Segoe UI" w:hAnsi="Segoe UI" w:cs="Segoe UI"/>
          <w:i/>
          <w:iCs/>
        </w:rPr>
        <w:t>healthcare</w:t>
      </w:r>
      <w:proofErr w:type="spellEnd"/>
      <w:r w:rsidRPr="000E0B47">
        <w:rPr>
          <w:rFonts w:ascii="Segoe UI" w:hAnsi="Segoe UI" w:cs="Segoe UI"/>
          <w:i/>
          <w:iCs/>
        </w:rPr>
        <w:t xml:space="preserve"> </w:t>
      </w:r>
      <w:proofErr w:type="spellStart"/>
      <w:r w:rsidRPr="000E0B47">
        <w:rPr>
          <w:rFonts w:ascii="Segoe UI" w:hAnsi="Segoe UI" w:cs="Segoe UI"/>
          <w:i/>
          <w:iCs/>
        </w:rPr>
        <w:t>companies</w:t>
      </w:r>
      <w:proofErr w:type="spellEnd"/>
      <w:r w:rsidRPr="000E0B47">
        <w:rPr>
          <w:rFonts w:ascii="Segoe UI" w:hAnsi="Segoe UI" w:cs="Segoe UI"/>
          <w:i/>
          <w:iCs/>
        </w:rPr>
        <w:t xml:space="preserve"> </w:t>
      </w:r>
      <w:proofErr w:type="spellStart"/>
      <w:r w:rsidRPr="000E0B47">
        <w:rPr>
          <w:rFonts w:ascii="Segoe UI" w:hAnsi="Segoe UI" w:cs="Segoe UI"/>
          <w:i/>
          <w:iCs/>
        </w:rPr>
        <w:t>before</w:t>
      </w:r>
      <w:proofErr w:type="spellEnd"/>
      <w:r w:rsidRPr="000E0B47">
        <w:rPr>
          <w:rFonts w:ascii="Segoe UI" w:hAnsi="Segoe UI" w:cs="Segoe UI"/>
          <w:i/>
          <w:iCs/>
        </w:rPr>
        <w:t xml:space="preserve"> and After </w:t>
      </w:r>
      <w:proofErr w:type="spellStart"/>
      <w:r w:rsidRPr="000E0B47">
        <w:rPr>
          <w:rFonts w:ascii="Segoe UI" w:hAnsi="Segoe UI" w:cs="Segoe UI"/>
          <w:i/>
          <w:iCs/>
        </w:rPr>
        <w:t>the</w:t>
      </w:r>
      <w:proofErr w:type="spellEnd"/>
      <w:r w:rsidRPr="000E0B47">
        <w:rPr>
          <w:rFonts w:ascii="Segoe UI" w:hAnsi="Segoe UI" w:cs="Segoe UI"/>
          <w:i/>
          <w:iCs/>
        </w:rPr>
        <w:t xml:space="preserve"> </w:t>
      </w:r>
      <w:proofErr w:type="spellStart"/>
      <w:r w:rsidRPr="000E0B47">
        <w:rPr>
          <w:rFonts w:ascii="Segoe UI" w:hAnsi="Segoe UI" w:cs="Segoe UI"/>
          <w:i/>
          <w:iCs/>
        </w:rPr>
        <w:t>implementation</w:t>
      </w:r>
      <w:proofErr w:type="spellEnd"/>
      <w:r w:rsidRPr="000E0B47">
        <w:rPr>
          <w:rFonts w:ascii="Segoe UI" w:hAnsi="Segoe UI" w:cs="Segoe UI"/>
          <w:i/>
          <w:iCs/>
        </w:rPr>
        <w:t xml:space="preserve"> </w:t>
      </w:r>
      <w:proofErr w:type="spellStart"/>
      <w:r w:rsidRPr="000E0B47">
        <w:rPr>
          <w:rFonts w:ascii="Segoe UI" w:hAnsi="Segoe UI" w:cs="Segoe UI"/>
          <w:i/>
          <w:iCs/>
        </w:rPr>
        <w:t>of</w:t>
      </w:r>
      <w:proofErr w:type="spellEnd"/>
      <w:r w:rsidRPr="000E0B47">
        <w:rPr>
          <w:rFonts w:ascii="Segoe UI" w:hAnsi="Segoe UI" w:cs="Segoe UI"/>
          <w:i/>
          <w:iCs/>
        </w:rPr>
        <w:t xml:space="preserve"> </w:t>
      </w:r>
      <w:proofErr w:type="spellStart"/>
      <w:r w:rsidRPr="000E0B47">
        <w:rPr>
          <w:rFonts w:ascii="Segoe UI" w:hAnsi="Segoe UI" w:cs="Segoe UI"/>
          <w:i/>
          <w:iCs/>
        </w:rPr>
        <w:t>bpjs</w:t>
      </w:r>
      <w:proofErr w:type="spellEnd"/>
      <w:r w:rsidRPr="000E0B47">
        <w:rPr>
          <w:rFonts w:ascii="Segoe UI" w:hAnsi="Segoe UI" w:cs="Segoe UI"/>
          <w:i/>
          <w:iCs/>
        </w:rPr>
        <w:t xml:space="preserve"> </w:t>
      </w:r>
      <w:proofErr w:type="spellStart"/>
      <w:r w:rsidRPr="000E0B47">
        <w:rPr>
          <w:rFonts w:ascii="Segoe UI" w:hAnsi="Segoe UI" w:cs="Segoe UI"/>
          <w:i/>
          <w:iCs/>
        </w:rPr>
        <w:t>Kesehatan</w:t>
      </w:r>
      <w:proofErr w:type="spellEnd"/>
      <w:r w:rsidRPr="000E0B47">
        <w:rPr>
          <w:rFonts w:ascii="Segoe UI" w:hAnsi="Segoe UI" w:cs="Segoe UI"/>
          <w:i/>
          <w:iCs/>
        </w:rPr>
        <w:t xml:space="preserve"> </w:t>
      </w:r>
      <w:proofErr w:type="spellStart"/>
      <w:r w:rsidRPr="000E0B47">
        <w:rPr>
          <w:rFonts w:ascii="Segoe UI" w:hAnsi="Segoe UI" w:cs="Segoe UI"/>
          <w:i/>
          <w:iCs/>
        </w:rPr>
        <w:t>program</w:t>
      </w:r>
      <w:proofErr w:type="spellEnd"/>
      <w:r w:rsidRPr="000E0B47">
        <w:rPr>
          <w:rFonts w:ascii="Segoe UI" w:hAnsi="Segoe UI" w:cs="Segoe UI"/>
          <w:i/>
          <w:iCs/>
        </w:rPr>
        <w:t xml:space="preserve"> </w:t>
      </w:r>
      <w:proofErr w:type="spellStart"/>
      <w:r w:rsidRPr="000E0B47">
        <w:rPr>
          <w:rFonts w:ascii="Segoe UI" w:hAnsi="Segoe UI" w:cs="Segoe UI"/>
          <w:i/>
          <w:iCs/>
        </w:rPr>
        <w:t>during</w:t>
      </w:r>
      <w:proofErr w:type="spellEnd"/>
      <w:r w:rsidRPr="000E0B47">
        <w:rPr>
          <w:rFonts w:ascii="Segoe UI" w:hAnsi="Segoe UI" w:cs="Segoe UI"/>
          <w:i/>
          <w:iCs/>
        </w:rPr>
        <w:t xml:space="preserve"> </w:t>
      </w:r>
      <w:proofErr w:type="spellStart"/>
      <w:r w:rsidRPr="000E0B47">
        <w:rPr>
          <w:rFonts w:ascii="Segoe UI" w:hAnsi="Segoe UI" w:cs="Segoe UI"/>
          <w:i/>
          <w:iCs/>
        </w:rPr>
        <w:t>the</w:t>
      </w:r>
      <w:proofErr w:type="spellEnd"/>
      <w:r w:rsidRPr="000E0B47">
        <w:rPr>
          <w:rFonts w:ascii="Segoe UI" w:hAnsi="Segoe UI" w:cs="Segoe UI"/>
          <w:i/>
          <w:iCs/>
        </w:rPr>
        <w:t xml:space="preserve"> </w:t>
      </w:r>
      <w:proofErr w:type="spellStart"/>
      <w:r w:rsidRPr="000E0B47">
        <w:rPr>
          <w:rFonts w:ascii="Segoe UI" w:hAnsi="Segoe UI" w:cs="Segoe UI"/>
          <w:i/>
          <w:iCs/>
        </w:rPr>
        <w:t>Period</w:t>
      </w:r>
      <w:proofErr w:type="spellEnd"/>
      <w:r w:rsidRPr="000E0B47">
        <w:rPr>
          <w:rFonts w:ascii="Segoe UI" w:hAnsi="Segoe UI" w:cs="Segoe UI"/>
          <w:i/>
          <w:iCs/>
        </w:rPr>
        <w:t xml:space="preserve"> </w:t>
      </w:r>
      <w:proofErr w:type="spellStart"/>
      <w:r w:rsidRPr="000E0B47">
        <w:rPr>
          <w:rFonts w:ascii="Segoe UI" w:hAnsi="Segoe UI" w:cs="Segoe UI"/>
          <w:i/>
          <w:iCs/>
        </w:rPr>
        <w:t>of</w:t>
      </w:r>
      <w:proofErr w:type="spellEnd"/>
      <w:r w:rsidRPr="000E0B47">
        <w:rPr>
          <w:rFonts w:ascii="Segoe UI" w:hAnsi="Segoe UI" w:cs="Segoe UI"/>
          <w:i/>
          <w:iCs/>
        </w:rPr>
        <w:t xml:space="preserve"> 2011-2016” </w:t>
      </w:r>
      <w:r w:rsidRPr="000E0B47">
        <w:rPr>
          <w:rFonts w:ascii="Segoe UI" w:hAnsi="Segoe UI" w:cs="Segoe UI"/>
        </w:rPr>
        <w:t>analizan la condición financiera de tres hospitales en la ind</w:t>
      </w:r>
      <w:r>
        <w:rPr>
          <w:rFonts w:ascii="Segoe UI" w:hAnsi="Segoe UI" w:cs="Segoe UI"/>
        </w:rPr>
        <w:t xml:space="preserve">ustria de la atención médica antes y después de la implementación del programa JKN. Se analiza el período previo a la implementación del programa JKN (2011-2013) y posterior a la implementación (2014-2016). Se demuestra que el Hospital </w:t>
      </w:r>
      <w:proofErr w:type="spellStart"/>
      <w:r>
        <w:rPr>
          <w:rFonts w:ascii="Segoe UI" w:hAnsi="Segoe UI" w:cs="Segoe UI"/>
        </w:rPr>
        <w:t>Mayapada</w:t>
      </w:r>
      <w:proofErr w:type="spellEnd"/>
      <w:r>
        <w:rPr>
          <w:rFonts w:ascii="Segoe UI" w:hAnsi="Segoe UI" w:cs="Segoe UI"/>
        </w:rPr>
        <w:t xml:space="preserve"> y el Hospital OMNI experimentaron un efecto significativo en sus ROA y ROE, mientras que el Hospital </w:t>
      </w:r>
      <w:proofErr w:type="spellStart"/>
      <w:r>
        <w:rPr>
          <w:rFonts w:ascii="Segoe UI" w:hAnsi="Segoe UI" w:cs="Segoe UI"/>
        </w:rPr>
        <w:t>Siloam</w:t>
      </w:r>
      <w:proofErr w:type="spellEnd"/>
      <w:r>
        <w:rPr>
          <w:rFonts w:ascii="Segoe UI" w:hAnsi="Segoe UI" w:cs="Segoe UI"/>
        </w:rPr>
        <w:t xml:space="preserve"> no se vio afectado en gran medida, pero mostró números en disminución de manera lenta. En cuanto al ROI, no se ve modificado de manera significativa.</w:t>
      </w:r>
      <w:r w:rsidR="000D17D6" w:rsidRPr="000D17D6">
        <w:rPr>
          <w:rFonts w:ascii="Segoe UI" w:hAnsi="Segoe UI" w:cs="Segoe UI"/>
          <w:highlight w:val="yellow"/>
        </w:rPr>
        <w:t xml:space="preserve"> </w:t>
      </w:r>
    </w:p>
    <w:p w14:paraId="0B4011FD" w14:textId="77777777" w:rsidR="008D2B43" w:rsidRDefault="008D2B43" w:rsidP="00DD724F">
      <w:pPr>
        <w:spacing w:after="0" w:line="240" w:lineRule="auto"/>
        <w:ind w:firstLine="708"/>
        <w:jc w:val="both"/>
        <w:rPr>
          <w:rFonts w:ascii="Segoe UI" w:hAnsi="Segoe UI" w:cs="Segoe UI"/>
        </w:rPr>
      </w:pPr>
    </w:p>
    <w:p w14:paraId="6D22CDE2" w14:textId="343A1E0C" w:rsidR="00243955" w:rsidRDefault="00243955" w:rsidP="008D2B43">
      <w:pPr>
        <w:spacing w:after="0" w:line="240" w:lineRule="auto"/>
        <w:ind w:firstLine="708"/>
        <w:rPr>
          <w:rFonts w:ascii="Segoe UI" w:hAnsi="Segoe UI" w:cs="Segoe UI"/>
        </w:rPr>
      </w:pPr>
      <w:r>
        <w:rPr>
          <w:rFonts w:ascii="Segoe UI" w:hAnsi="Segoe UI" w:cs="Segoe UI"/>
        </w:rPr>
        <w:t>E</w:t>
      </w:r>
      <w:r w:rsidR="008D2B43">
        <w:rPr>
          <w:rFonts w:ascii="Segoe UI" w:hAnsi="Segoe UI" w:cs="Segoe UI"/>
        </w:rPr>
        <w:t xml:space="preserve">l presente artículo </w:t>
      </w:r>
      <w:r w:rsidR="000D17D6">
        <w:rPr>
          <w:rFonts w:ascii="Segoe UI" w:hAnsi="Segoe UI" w:cs="Segoe UI"/>
        </w:rPr>
        <w:t xml:space="preserve">e inicia con una revisión del </w:t>
      </w:r>
      <w:r>
        <w:rPr>
          <w:rFonts w:ascii="Segoe UI" w:hAnsi="Segoe UI" w:cs="Segoe UI"/>
        </w:rPr>
        <w:t xml:space="preserve">contexto, relevancia y objetivos del estudio, brindando un panorama general de la investigación. A continuación, se desarrolla la revisión de la literatura que examina los trabajos previos relacionados con el tema en cuestión. En la siguiente sección, el método de investigación describe en detalle </w:t>
      </w:r>
      <w:r w:rsidR="000D17D6">
        <w:rPr>
          <w:rFonts w:ascii="Segoe UI" w:hAnsi="Segoe UI" w:cs="Segoe UI"/>
        </w:rPr>
        <w:t>la metodología d</w:t>
      </w:r>
      <w:r>
        <w:rPr>
          <w:rFonts w:ascii="Segoe UI" w:hAnsi="Segoe UI" w:cs="Segoe UI"/>
        </w:rPr>
        <w:t>el estudio, incluyendo la selección de la muestra, las herramientas de recolección de datos y procedimientos utilizados. Luego, se presentan los resultados de los hallazgos obtenidos a partir del análisis de los datos recopilados.</w:t>
      </w:r>
      <w:r w:rsidR="000D17D6" w:rsidRPr="000D17D6">
        <w:rPr>
          <w:rFonts w:ascii="Segoe UI" w:hAnsi="Segoe UI" w:cs="Segoe UI"/>
          <w:highlight w:val="yellow"/>
        </w:rPr>
        <w:t xml:space="preserve"> </w:t>
      </w:r>
    </w:p>
    <w:p w14:paraId="34A2F53B" w14:textId="77777777" w:rsidR="008D2B43" w:rsidRDefault="008D2B43" w:rsidP="008D2B43">
      <w:pPr>
        <w:spacing w:after="0" w:line="240" w:lineRule="auto"/>
        <w:ind w:firstLine="708"/>
        <w:rPr>
          <w:rFonts w:ascii="Segoe UI" w:hAnsi="Segoe UI" w:cs="Segoe UI"/>
        </w:rPr>
      </w:pPr>
    </w:p>
    <w:p w14:paraId="5ED44352" w14:textId="77777777" w:rsidR="00F974FE" w:rsidRDefault="00243955" w:rsidP="008D2B43">
      <w:pPr>
        <w:pStyle w:val="Prrafodelista"/>
        <w:numPr>
          <w:ilvl w:val="0"/>
          <w:numId w:val="3"/>
        </w:numPr>
        <w:spacing w:after="0" w:line="240" w:lineRule="auto"/>
        <w:jc w:val="both"/>
        <w:rPr>
          <w:rFonts w:ascii="Segoe UI" w:hAnsi="Segoe UI" w:cs="Segoe UI"/>
          <w:b/>
          <w:bCs/>
        </w:rPr>
      </w:pPr>
      <w:r w:rsidRPr="00E02A20">
        <w:rPr>
          <w:rFonts w:ascii="Segoe UI" w:hAnsi="Segoe UI" w:cs="Segoe UI"/>
          <w:b/>
          <w:bCs/>
        </w:rPr>
        <w:t>METODOLOGÍ</w:t>
      </w:r>
      <w:r w:rsidR="00F974FE">
        <w:rPr>
          <w:rFonts w:ascii="Segoe UI" w:hAnsi="Segoe UI" w:cs="Segoe UI"/>
          <w:b/>
          <w:bCs/>
        </w:rPr>
        <w:t xml:space="preserve">A </w:t>
      </w:r>
    </w:p>
    <w:p w14:paraId="20D8DA04" w14:textId="3733F1E9" w:rsidR="00243955" w:rsidRPr="00E02A20" w:rsidRDefault="00F974FE" w:rsidP="00F974FE">
      <w:pPr>
        <w:pStyle w:val="Prrafodelista"/>
        <w:spacing w:after="0" w:line="240" w:lineRule="auto"/>
        <w:jc w:val="both"/>
        <w:rPr>
          <w:rFonts w:ascii="Segoe UI" w:hAnsi="Segoe UI" w:cs="Segoe UI"/>
          <w:b/>
          <w:bCs/>
        </w:rPr>
      </w:pPr>
      <w:r w:rsidRPr="00F974FE">
        <w:rPr>
          <w:rFonts w:ascii="Segoe UI" w:hAnsi="Segoe UI" w:cs="Segoe UI"/>
          <w:b/>
          <w:bCs/>
          <w:highlight w:val="yellow"/>
        </w:rPr>
        <w:t>(DETALLAR EN PROFUNDIDAD, LA METODLOGÍA UTILIZDA)</w:t>
      </w:r>
    </w:p>
    <w:p w14:paraId="069B6150" w14:textId="77777777" w:rsidR="008D2B43" w:rsidRDefault="008D2B43" w:rsidP="008D2B43">
      <w:pPr>
        <w:spacing w:after="0" w:line="240" w:lineRule="auto"/>
        <w:jc w:val="both"/>
        <w:rPr>
          <w:rFonts w:ascii="Segoe UI" w:hAnsi="Segoe UI" w:cs="Segoe UI"/>
        </w:rPr>
      </w:pPr>
    </w:p>
    <w:p w14:paraId="42E84382" w14:textId="7C954C41" w:rsidR="00243955" w:rsidRDefault="00243955" w:rsidP="006A46BC">
      <w:pPr>
        <w:spacing w:after="0" w:line="240" w:lineRule="auto"/>
        <w:rPr>
          <w:rFonts w:ascii="Segoe UI" w:hAnsi="Segoe UI" w:cs="Segoe UI"/>
        </w:rPr>
      </w:pPr>
      <w:r>
        <w:rPr>
          <w:rFonts w:ascii="Segoe UI" w:hAnsi="Segoe UI" w:cs="Segoe UI"/>
        </w:rPr>
        <w:t xml:space="preserve">Esta investigación es de tipo cuantitativo, descriptivo, correlacional y transversal. Se basa en un diseño exploratorio, no experimental y explicativo. Se aplica el muestreo no probabilístico </w:t>
      </w:r>
      <w:r>
        <w:rPr>
          <w:rFonts w:ascii="Segoe UI" w:hAnsi="Segoe UI" w:cs="Segoe UI"/>
        </w:rPr>
        <w:lastRenderedPageBreak/>
        <w:t xml:space="preserve">intencional, seleccionando cuatro de las nueve empresas de Courier más grandes del Ecuador de acuerdo con la clasificación de UPPER EXPRESS (2023), </w:t>
      </w:r>
      <w:r w:rsidR="00E02A20">
        <w:rPr>
          <w:rFonts w:ascii="Segoe UI" w:hAnsi="Segoe UI" w:cs="Segoe UI"/>
        </w:rPr>
        <w:t>tomando en cuenta las organizaciones que tienen publicados los indicadores financieros durante los años 2015 – 2020. La muestra está compuesta por DHL EXPRESS (ECUADOR) S.A., LAARCOURIER EXPRESS S.A., TRANSEXPRESS y, SERVIENTREGA ECUADOR S.A.</w:t>
      </w:r>
    </w:p>
    <w:p w14:paraId="07DE4AF9" w14:textId="77777777" w:rsidR="008D2B43" w:rsidRDefault="008D2B43" w:rsidP="008D2B43">
      <w:pPr>
        <w:spacing w:after="0" w:line="240" w:lineRule="auto"/>
        <w:rPr>
          <w:rFonts w:ascii="Segoe UI" w:hAnsi="Segoe UI" w:cs="Segoe UI"/>
        </w:rPr>
      </w:pPr>
    </w:p>
    <w:p w14:paraId="60E0E15C" w14:textId="7E91EA74" w:rsidR="00E02A20" w:rsidRDefault="00E02A20" w:rsidP="008D2B43">
      <w:pPr>
        <w:spacing w:after="0" w:line="240" w:lineRule="auto"/>
        <w:ind w:firstLine="708"/>
        <w:rPr>
          <w:rFonts w:ascii="Segoe UI" w:hAnsi="Segoe UI" w:cs="Segoe UI"/>
        </w:rPr>
      </w:pPr>
      <w:r>
        <w:rPr>
          <w:rFonts w:ascii="Segoe UI" w:hAnsi="Segoe UI" w:cs="Segoe UI"/>
        </w:rPr>
        <w:t xml:space="preserve">Los indicadores financieros de las empresas dedicadas a las actividades de Courier se obtienen de la página </w:t>
      </w:r>
      <w:r w:rsidRPr="008D2B43">
        <w:rPr>
          <w:rFonts w:ascii="Segoe UI" w:hAnsi="Segoe UI" w:cs="Segoe UI"/>
          <w:i/>
          <w:iCs/>
        </w:rPr>
        <w:t>web</w:t>
      </w:r>
      <w:r>
        <w:rPr>
          <w:rFonts w:ascii="Segoe UI" w:hAnsi="Segoe UI" w:cs="Segoe UI"/>
        </w:rPr>
        <w:t xml:space="preserve"> de la Superintendencia de Compañías, Valores y Seguros del Ecuador (2023). Los indicadores financieros que se utilizan en el estudio son de Liquidez (razón circulante), Rentabilidad (margen operacional, rentabilidad neta, rendimiento sobre el patrimonio (ROE) y rendimiento sobre el activo (ROA)), Endeudamiento (endeudamiento del activo, endeudamiento a corto plazo, cobertura de </w:t>
      </w:r>
      <w:r w:rsidR="008D2B43">
        <w:rPr>
          <w:rFonts w:ascii="Segoe UI" w:hAnsi="Segoe UI" w:cs="Segoe UI"/>
        </w:rPr>
        <w:t>i</w:t>
      </w:r>
      <w:r>
        <w:rPr>
          <w:rFonts w:ascii="Segoe UI" w:hAnsi="Segoe UI" w:cs="Segoe UI"/>
        </w:rPr>
        <w:t>ntereses, apalancamiento operativo y, apalancamiento financiero) y, Gestión o actividad (rotación de activo fijo, rotación de ventas y, período medio de cobranza corto plazo).</w:t>
      </w:r>
    </w:p>
    <w:p w14:paraId="259291DB" w14:textId="77777777" w:rsidR="008D2B43" w:rsidRDefault="008D2B43" w:rsidP="008D2B43">
      <w:pPr>
        <w:spacing w:after="0" w:line="240" w:lineRule="auto"/>
        <w:ind w:firstLine="708"/>
        <w:rPr>
          <w:rFonts w:ascii="Segoe UI" w:hAnsi="Segoe UI" w:cs="Segoe UI"/>
        </w:rPr>
      </w:pPr>
    </w:p>
    <w:p w14:paraId="174C2399" w14:textId="16F6C088" w:rsidR="00E02A20" w:rsidRDefault="00E02A20" w:rsidP="008D2B43">
      <w:pPr>
        <w:spacing w:after="0" w:line="240" w:lineRule="auto"/>
        <w:ind w:firstLine="708"/>
        <w:rPr>
          <w:rFonts w:ascii="Segoe UI" w:hAnsi="Segoe UI" w:cs="Segoe UI"/>
        </w:rPr>
      </w:pPr>
      <w:r>
        <w:rPr>
          <w:rFonts w:ascii="Segoe UI" w:hAnsi="Segoe UI" w:cs="Segoe UI"/>
        </w:rPr>
        <w:t xml:space="preserve">Se cuantifican las situaciones financieras </w:t>
      </w:r>
      <w:r w:rsidR="008D2B43">
        <w:rPr>
          <w:rFonts w:ascii="Segoe UI" w:hAnsi="Segoe UI" w:cs="Segoe UI"/>
        </w:rPr>
        <w:t xml:space="preserve">definidas en el análisis como </w:t>
      </w:r>
      <w:r>
        <w:rPr>
          <w:rFonts w:ascii="Segoe UI" w:hAnsi="Segoe UI" w:cs="Segoe UI"/>
        </w:rPr>
        <w:t xml:space="preserve">favorables, </w:t>
      </w:r>
      <w:r w:rsidR="008D2B43">
        <w:rPr>
          <w:rFonts w:ascii="Segoe UI" w:hAnsi="Segoe UI" w:cs="Segoe UI"/>
        </w:rPr>
        <w:t xml:space="preserve">moderadas y </w:t>
      </w:r>
      <w:r>
        <w:rPr>
          <w:rFonts w:ascii="Segoe UI" w:hAnsi="Segoe UI" w:cs="Segoe UI"/>
        </w:rPr>
        <w:t>desfavorables</w:t>
      </w:r>
      <w:r w:rsidR="008D2B43">
        <w:rPr>
          <w:rFonts w:ascii="Segoe UI" w:hAnsi="Segoe UI" w:cs="Segoe UI"/>
        </w:rPr>
        <w:t xml:space="preserve"> con valores de 1, 0 y -1 para jerarquizar el estado de</w:t>
      </w:r>
      <w:r>
        <w:rPr>
          <w:rFonts w:ascii="Segoe UI" w:hAnsi="Segoe UI" w:cs="Segoe UI"/>
        </w:rPr>
        <w:t xml:space="preserve"> liquidez, rentabilidad, deuda y gestión, en </w:t>
      </w:r>
      <w:r w:rsidR="008D2B43">
        <w:rPr>
          <w:rFonts w:ascii="Segoe UI" w:hAnsi="Segoe UI" w:cs="Segoe UI"/>
        </w:rPr>
        <w:t xml:space="preserve">el </w:t>
      </w:r>
      <w:r>
        <w:rPr>
          <w:rFonts w:ascii="Segoe UI" w:hAnsi="Segoe UI" w:cs="Segoe UI"/>
        </w:rPr>
        <w:t xml:space="preserve">sector Courier, al igual que </w:t>
      </w:r>
      <w:r w:rsidR="008D2B43">
        <w:rPr>
          <w:rFonts w:ascii="Segoe UI" w:hAnsi="Segoe UI" w:cs="Segoe UI"/>
        </w:rPr>
        <w:t xml:space="preserve">en </w:t>
      </w:r>
      <w:r>
        <w:rPr>
          <w:rFonts w:ascii="Segoe UI" w:hAnsi="Segoe UI" w:cs="Segoe UI"/>
        </w:rPr>
        <w:t>cada una de las empresas que son parte de la muestra de estudio</w:t>
      </w:r>
      <w:r w:rsidR="00381F99">
        <w:rPr>
          <w:rFonts w:ascii="Segoe UI" w:hAnsi="Segoe UI" w:cs="Segoe UI"/>
        </w:rPr>
        <w:t xml:space="preserve">. La información financiera se procesa en el paquete estadístico SPSS versión 24. Se utiliza el coeficiente de correlación de </w:t>
      </w:r>
      <w:r w:rsidR="00381F99" w:rsidRPr="008D2B43">
        <w:rPr>
          <w:rFonts w:ascii="Segoe UI" w:hAnsi="Segoe UI" w:cs="Segoe UI"/>
          <w:i/>
          <w:iCs/>
        </w:rPr>
        <w:t>Pearson</w:t>
      </w:r>
      <w:r w:rsidR="00381F99">
        <w:rPr>
          <w:rFonts w:ascii="Segoe UI" w:hAnsi="Segoe UI" w:cs="Segoe UI"/>
        </w:rPr>
        <w:t xml:space="preserve"> entre los distintos indicadores financieros y, se diseña el modelo financiero del sector Courier en el Ecuador utilizando el Análisis de Componentes Principales (ACP).</w:t>
      </w:r>
    </w:p>
    <w:p w14:paraId="2444C91A" w14:textId="77777777" w:rsidR="008D2B43" w:rsidRDefault="008D2B43" w:rsidP="00DD724F">
      <w:pPr>
        <w:spacing w:after="0" w:line="240" w:lineRule="auto"/>
        <w:ind w:firstLine="708"/>
        <w:jc w:val="both"/>
        <w:rPr>
          <w:rFonts w:ascii="Segoe UI" w:hAnsi="Segoe UI" w:cs="Segoe UI"/>
        </w:rPr>
      </w:pPr>
    </w:p>
    <w:p w14:paraId="55DDCEC9" w14:textId="77777777" w:rsidR="008D2B43" w:rsidRDefault="00381F99" w:rsidP="00DD724F">
      <w:pPr>
        <w:pStyle w:val="Prrafodelista"/>
        <w:numPr>
          <w:ilvl w:val="0"/>
          <w:numId w:val="2"/>
        </w:numPr>
        <w:spacing w:after="0" w:line="240" w:lineRule="auto"/>
        <w:jc w:val="both"/>
        <w:rPr>
          <w:rFonts w:ascii="Segoe UI" w:hAnsi="Segoe UI" w:cs="Segoe UI"/>
          <w:b/>
          <w:bCs/>
        </w:rPr>
      </w:pPr>
      <w:r w:rsidRPr="00381F99">
        <w:rPr>
          <w:rFonts w:ascii="Segoe UI" w:hAnsi="Segoe UI" w:cs="Segoe UI"/>
          <w:b/>
          <w:bCs/>
        </w:rPr>
        <w:t>RESULTADOS</w:t>
      </w:r>
    </w:p>
    <w:p w14:paraId="0D4F3E9D" w14:textId="1344EA51" w:rsidR="00381F99" w:rsidRDefault="00381F99" w:rsidP="008D2B43">
      <w:pPr>
        <w:pStyle w:val="Prrafodelista"/>
        <w:spacing w:after="0" w:line="240" w:lineRule="auto"/>
        <w:jc w:val="both"/>
        <w:rPr>
          <w:rFonts w:ascii="Segoe UI" w:hAnsi="Segoe UI" w:cs="Segoe UI"/>
          <w:b/>
          <w:bCs/>
        </w:rPr>
      </w:pPr>
      <w:r w:rsidRPr="00381F99">
        <w:rPr>
          <w:rFonts w:ascii="Segoe UI" w:hAnsi="Segoe UI" w:cs="Segoe UI"/>
          <w:b/>
          <w:bCs/>
        </w:rPr>
        <w:t xml:space="preserve"> </w:t>
      </w:r>
    </w:p>
    <w:p w14:paraId="5AF7AF00" w14:textId="363196EC" w:rsidR="00381F99" w:rsidRDefault="00381F99" w:rsidP="00DD724F">
      <w:pPr>
        <w:pStyle w:val="Prrafodelista"/>
        <w:numPr>
          <w:ilvl w:val="1"/>
          <w:numId w:val="2"/>
        </w:numPr>
        <w:spacing w:after="0" w:line="240" w:lineRule="auto"/>
        <w:jc w:val="both"/>
        <w:rPr>
          <w:rFonts w:ascii="Segoe UI" w:hAnsi="Segoe UI" w:cs="Segoe UI"/>
          <w:b/>
          <w:bCs/>
        </w:rPr>
      </w:pPr>
      <w:r>
        <w:rPr>
          <w:rFonts w:ascii="Segoe UI" w:hAnsi="Segoe UI" w:cs="Segoe UI"/>
          <w:b/>
          <w:bCs/>
        </w:rPr>
        <w:t>Dinámica financiera del sector Courier en el Ecuador</w:t>
      </w:r>
    </w:p>
    <w:p w14:paraId="3A5D8E02" w14:textId="77777777" w:rsidR="008D2B43" w:rsidRDefault="008D2B43" w:rsidP="008D2B43">
      <w:pPr>
        <w:pStyle w:val="Prrafodelista"/>
        <w:spacing w:after="0" w:line="240" w:lineRule="auto"/>
        <w:ind w:left="1080"/>
        <w:jc w:val="both"/>
        <w:rPr>
          <w:rFonts w:ascii="Segoe UI" w:hAnsi="Segoe UI" w:cs="Segoe UI"/>
          <w:b/>
          <w:bCs/>
        </w:rPr>
      </w:pPr>
    </w:p>
    <w:p w14:paraId="2777B55A" w14:textId="4307C8B5" w:rsidR="00381F99" w:rsidRDefault="00381F99" w:rsidP="00DD724F">
      <w:pPr>
        <w:pStyle w:val="Prrafodelista"/>
        <w:numPr>
          <w:ilvl w:val="2"/>
          <w:numId w:val="2"/>
        </w:numPr>
        <w:spacing w:after="0" w:line="240" w:lineRule="auto"/>
        <w:jc w:val="both"/>
        <w:rPr>
          <w:rFonts w:ascii="Segoe UI" w:hAnsi="Segoe UI" w:cs="Segoe UI"/>
          <w:b/>
          <w:bCs/>
        </w:rPr>
      </w:pPr>
      <w:r>
        <w:rPr>
          <w:rFonts w:ascii="Segoe UI" w:hAnsi="Segoe UI" w:cs="Segoe UI"/>
          <w:b/>
          <w:bCs/>
        </w:rPr>
        <w:t>Liquidez</w:t>
      </w:r>
    </w:p>
    <w:p w14:paraId="3645C179" w14:textId="77777777" w:rsidR="008D2B43" w:rsidRDefault="008D2B43" w:rsidP="008D2B43">
      <w:pPr>
        <w:pStyle w:val="Prrafodelista"/>
        <w:spacing w:after="0" w:line="240" w:lineRule="auto"/>
        <w:ind w:left="1080"/>
        <w:jc w:val="both"/>
        <w:rPr>
          <w:rFonts w:ascii="Segoe UI" w:hAnsi="Segoe UI" w:cs="Segoe UI"/>
          <w:b/>
          <w:bCs/>
        </w:rPr>
      </w:pPr>
    </w:p>
    <w:p w14:paraId="1CABA27F" w14:textId="0E3D34CB" w:rsidR="00381F99" w:rsidRDefault="00857388" w:rsidP="006A46BC">
      <w:pPr>
        <w:spacing w:after="0" w:line="240" w:lineRule="auto"/>
        <w:rPr>
          <w:rFonts w:ascii="Segoe UI" w:hAnsi="Segoe UI" w:cs="Segoe UI"/>
        </w:rPr>
      </w:pPr>
      <w:r>
        <w:rPr>
          <w:rFonts w:ascii="Segoe UI" w:hAnsi="Segoe UI" w:cs="Segoe UI"/>
        </w:rPr>
        <w:t>L</w:t>
      </w:r>
      <w:r w:rsidR="00381F99">
        <w:rPr>
          <w:rFonts w:ascii="Segoe UI" w:hAnsi="Segoe UI" w:cs="Segoe UI"/>
        </w:rPr>
        <w:t>a liquidez representa la capacidad que tiene una empresa para cumplir con sus obligaciones en el corto plazo, por tanto, es el aspecto de gestión financiera más importante en todo tipo de organización. El principal indicador que mide la situación de liquidez es la razón corriente o circulante (activo corriente/pasivo corriente) que refleja cuántos dólares de activo de corto plazo se disponen para cubrir un dólar de pasivo corriente. Por lo general, la razón corriente se considera favorable cuando el índice es mayo</w:t>
      </w:r>
      <w:r w:rsidR="008D2B43">
        <w:rPr>
          <w:rFonts w:ascii="Segoe UI" w:hAnsi="Segoe UI" w:cs="Segoe UI"/>
        </w:rPr>
        <w:t>r</w:t>
      </w:r>
      <w:r w:rsidR="00381F99">
        <w:rPr>
          <w:rFonts w:ascii="Segoe UI" w:hAnsi="Segoe UI" w:cs="Segoe UI"/>
        </w:rPr>
        <w:t xml:space="preserve"> o igual que 1,5 (Weston &amp; Brigham, 1984; Weston</w:t>
      </w:r>
      <w:r w:rsidR="00943911">
        <w:rPr>
          <w:rFonts w:ascii="Segoe UI" w:hAnsi="Segoe UI" w:cs="Segoe UI"/>
        </w:rPr>
        <w:t xml:space="preserve"> </w:t>
      </w:r>
      <w:r w:rsidR="00381F99">
        <w:rPr>
          <w:rFonts w:ascii="Segoe UI" w:hAnsi="Segoe UI" w:cs="Segoe UI"/>
        </w:rPr>
        <w:t xml:space="preserve">&amp; Copeland, 1996; Van </w:t>
      </w:r>
      <w:proofErr w:type="spellStart"/>
      <w:r w:rsidR="00381F99">
        <w:rPr>
          <w:rFonts w:ascii="Segoe UI" w:hAnsi="Segoe UI" w:cs="Segoe UI"/>
        </w:rPr>
        <w:t>Horne</w:t>
      </w:r>
      <w:proofErr w:type="spellEnd"/>
      <w:r w:rsidR="00381F99">
        <w:rPr>
          <w:rFonts w:ascii="Segoe UI" w:hAnsi="Segoe UI" w:cs="Segoe UI"/>
        </w:rPr>
        <w:t xml:space="preserve"> y </w:t>
      </w:r>
      <w:proofErr w:type="spellStart"/>
      <w:r w:rsidR="00381F99">
        <w:rPr>
          <w:rFonts w:ascii="Segoe UI" w:hAnsi="Segoe UI" w:cs="Segoe UI"/>
        </w:rPr>
        <w:t>Wachowicz</w:t>
      </w:r>
      <w:proofErr w:type="spellEnd"/>
      <w:r w:rsidR="00381F99">
        <w:rPr>
          <w:rFonts w:ascii="Segoe UI" w:hAnsi="Segoe UI" w:cs="Segoe UI"/>
        </w:rPr>
        <w:t xml:space="preserve">, 2022; Carrillo </w:t>
      </w:r>
      <w:r w:rsidR="00943911">
        <w:rPr>
          <w:rFonts w:ascii="Segoe UI" w:hAnsi="Segoe UI" w:cs="Segoe UI"/>
        </w:rPr>
        <w:t xml:space="preserve">et al., </w:t>
      </w:r>
      <w:r w:rsidR="00381F99">
        <w:rPr>
          <w:rFonts w:ascii="Segoe UI" w:hAnsi="Segoe UI" w:cs="Segoe UI"/>
        </w:rPr>
        <w:t>2022).</w:t>
      </w:r>
      <w:r w:rsidR="00945E61" w:rsidRPr="00DA15CE">
        <w:rPr>
          <w:rFonts w:ascii="Segoe UI" w:hAnsi="Segoe UI" w:cs="Segoe UI"/>
        </w:rPr>
        <w:t xml:space="preserve"> </w:t>
      </w:r>
    </w:p>
    <w:p w14:paraId="4118F2E5" w14:textId="752B20B7" w:rsidR="00381F99" w:rsidRDefault="00381F99" w:rsidP="00DA15CE">
      <w:pPr>
        <w:spacing w:after="0" w:line="240" w:lineRule="auto"/>
        <w:ind w:firstLine="708"/>
        <w:rPr>
          <w:rFonts w:ascii="Segoe UI" w:hAnsi="Segoe UI" w:cs="Segoe UI"/>
        </w:rPr>
      </w:pPr>
    </w:p>
    <w:p w14:paraId="0EBA3503" w14:textId="0ABEFA5A" w:rsidR="00381F99" w:rsidRDefault="00381F99" w:rsidP="00DD724F">
      <w:pPr>
        <w:spacing w:after="0" w:line="240" w:lineRule="auto"/>
        <w:jc w:val="both"/>
        <w:rPr>
          <w:rFonts w:ascii="Segoe UI" w:hAnsi="Segoe UI" w:cs="Segoe UI"/>
          <w:b/>
          <w:bCs/>
          <w:i/>
          <w:iCs/>
        </w:rPr>
      </w:pPr>
      <w:r>
        <w:rPr>
          <w:rFonts w:ascii="Segoe UI" w:hAnsi="Segoe UI" w:cs="Segoe UI"/>
        </w:rPr>
        <w:tab/>
      </w:r>
      <w:r w:rsidRPr="00421C17">
        <w:rPr>
          <w:rFonts w:ascii="Segoe UI" w:hAnsi="Segoe UI" w:cs="Segoe UI"/>
          <w:b/>
          <w:bCs/>
          <w:i/>
          <w:iCs/>
        </w:rPr>
        <w:t>Sector Courier en el Ecuador</w:t>
      </w:r>
    </w:p>
    <w:p w14:paraId="2A0B77A0" w14:textId="77777777" w:rsidR="00943911" w:rsidRPr="00421C17" w:rsidRDefault="00943911" w:rsidP="00DD724F">
      <w:pPr>
        <w:spacing w:after="0" w:line="240" w:lineRule="auto"/>
        <w:jc w:val="both"/>
        <w:rPr>
          <w:rFonts w:ascii="Segoe UI" w:hAnsi="Segoe UI" w:cs="Segoe UI"/>
          <w:b/>
          <w:bCs/>
          <w:i/>
          <w:iCs/>
        </w:rPr>
      </w:pPr>
    </w:p>
    <w:p w14:paraId="74F94D55" w14:textId="27976A79" w:rsidR="00381F99" w:rsidRDefault="00381F99" w:rsidP="006A46BC">
      <w:pPr>
        <w:spacing w:after="0" w:line="240" w:lineRule="auto"/>
        <w:rPr>
          <w:rFonts w:ascii="Segoe UI" w:hAnsi="Segoe UI" w:cs="Segoe UI"/>
        </w:rPr>
      </w:pPr>
      <w:r>
        <w:rPr>
          <w:rFonts w:ascii="Segoe UI" w:hAnsi="Segoe UI" w:cs="Segoe UI"/>
        </w:rPr>
        <w:t>En la Tabla 1 se presenta la razón corriente del sector Courier en el Ecuador, como resultado del promedio de los índices de las cuatro empresas seleccionadas. Se observa que en el año 2015 en sector tiene un índice de 1</w:t>
      </w:r>
      <w:r w:rsidR="00943911">
        <w:rPr>
          <w:rFonts w:ascii="Segoe UI" w:hAnsi="Segoe UI" w:cs="Segoe UI"/>
        </w:rPr>
        <w:t>,</w:t>
      </w:r>
      <w:r>
        <w:rPr>
          <w:rFonts w:ascii="Segoe UI" w:hAnsi="Segoe UI" w:cs="Segoe UI"/>
        </w:rPr>
        <w:t>67, en el 2016 se reporta una razón de 1</w:t>
      </w:r>
      <w:r w:rsidR="00943911">
        <w:rPr>
          <w:rFonts w:ascii="Segoe UI" w:hAnsi="Segoe UI" w:cs="Segoe UI"/>
        </w:rPr>
        <w:t>,</w:t>
      </w:r>
      <w:r>
        <w:rPr>
          <w:rFonts w:ascii="Segoe UI" w:hAnsi="Segoe UI" w:cs="Segoe UI"/>
        </w:rPr>
        <w:t xml:space="preserve">69 que es la más alta entre 2015 y 2020, situación que a partir del 2017 se fue tornando desfavorable </w:t>
      </w:r>
      <w:r w:rsidR="00421C17">
        <w:rPr>
          <w:rFonts w:ascii="Segoe UI" w:hAnsi="Segoe UI" w:cs="Segoe UI"/>
        </w:rPr>
        <w:t xml:space="preserve">porque tiene un decrecimiento hasta el 2019 (antes de la pandemia) y en ese año es inferior </w:t>
      </w:r>
      <w:r w:rsidR="00943911">
        <w:rPr>
          <w:rFonts w:ascii="Segoe UI" w:hAnsi="Segoe UI" w:cs="Segoe UI"/>
        </w:rPr>
        <w:t>que</w:t>
      </w:r>
      <w:r w:rsidR="00421C17">
        <w:rPr>
          <w:rFonts w:ascii="Segoe UI" w:hAnsi="Segoe UI" w:cs="Segoe UI"/>
        </w:rPr>
        <w:t xml:space="preserve"> 1,5. Para el 2020 (año de pandemia) el índice de liquidez corriente crece a 1</w:t>
      </w:r>
      <w:r w:rsidR="00943911">
        <w:rPr>
          <w:rFonts w:ascii="Segoe UI" w:hAnsi="Segoe UI" w:cs="Segoe UI"/>
        </w:rPr>
        <w:t>,</w:t>
      </w:r>
      <w:r w:rsidR="00421C17">
        <w:rPr>
          <w:rFonts w:ascii="Segoe UI" w:hAnsi="Segoe UI" w:cs="Segoe UI"/>
        </w:rPr>
        <w:t xml:space="preserve">43 pero sigue siendo menor que 1,5. En resumen, el sector Courier tiene un situación desfavorable en </w:t>
      </w:r>
      <w:proofErr w:type="spellStart"/>
      <w:r w:rsidR="00421C17">
        <w:rPr>
          <w:rFonts w:ascii="Segoe UI" w:hAnsi="Segoe UI" w:cs="Segoe UI"/>
        </w:rPr>
        <w:t>prepandemia</w:t>
      </w:r>
      <w:proofErr w:type="spellEnd"/>
      <w:r w:rsidR="00421C17">
        <w:rPr>
          <w:rFonts w:ascii="Segoe UI" w:hAnsi="Segoe UI" w:cs="Segoe UI"/>
        </w:rPr>
        <w:t xml:space="preserve"> porque disminuye </w:t>
      </w:r>
      <w:r w:rsidR="00421C17">
        <w:rPr>
          <w:rFonts w:ascii="Segoe UI" w:hAnsi="Segoe UI" w:cs="Segoe UI"/>
        </w:rPr>
        <w:lastRenderedPageBreak/>
        <w:t xml:space="preserve">de 2015 a 2019; favorable en pandemia porque la liquidez aumenta con respecto a 2019 y desfavorable porque es inferior </w:t>
      </w:r>
      <w:r w:rsidR="00943911">
        <w:rPr>
          <w:rFonts w:ascii="Segoe UI" w:hAnsi="Segoe UI" w:cs="Segoe UI"/>
        </w:rPr>
        <w:t>que</w:t>
      </w:r>
      <w:r w:rsidR="00421C17">
        <w:rPr>
          <w:rFonts w:ascii="Segoe UI" w:hAnsi="Segoe UI" w:cs="Segoe UI"/>
        </w:rPr>
        <w:t xml:space="preserve"> 1,5.</w:t>
      </w:r>
    </w:p>
    <w:p w14:paraId="76DC7C5F" w14:textId="0C4C375D" w:rsidR="00CA75F7" w:rsidRDefault="00CA75F7" w:rsidP="006A46BC">
      <w:pPr>
        <w:spacing w:after="0" w:line="240" w:lineRule="auto"/>
        <w:rPr>
          <w:rFonts w:ascii="Segoe UI" w:hAnsi="Segoe UI" w:cs="Segoe UI"/>
        </w:rPr>
      </w:pPr>
    </w:p>
    <w:p w14:paraId="62F4AAC6" w14:textId="5F484C6A" w:rsidR="00884F7C" w:rsidRDefault="00884F7C" w:rsidP="006A46BC">
      <w:pPr>
        <w:spacing w:after="0" w:line="240" w:lineRule="auto"/>
        <w:rPr>
          <w:rFonts w:ascii="Segoe UI" w:hAnsi="Segoe UI" w:cs="Segoe UI"/>
        </w:rPr>
      </w:pPr>
    </w:p>
    <w:p w14:paraId="73A85A38" w14:textId="3EA0B574" w:rsidR="00884F7C" w:rsidRDefault="00884F7C" w:rsidP="006A46BC">
      <w:pPr>
        <w:spacing w:after="0" w:line="240" w:lineRule="auto"/>
        <w:rPr>
          <w:rFonts w:ascii="Segoe UI" w:hAnsi="Segoe UI" w:cs="Segoe UI"/>
        </w:rPr>
      </w:pPr>
      <w:r w:rsidRPr="00884F7C">
        <w:rPr>
          <w:rFonts w:ascii="Segoe UI" w:hAnsi="Segoe UI" w:cs="Segoe UI"/>
          <w:highlight w:val="yellow"/>
        </w:rPr>
        <w:t>TABLAS EN FORMATO APA 6</w:t>
      </w:r>
    </w:p>
    <w:p w14:paraId="05B5BFA6" w14:textId="77777777" w:rsidR="00943911" w:rsidRDefault="00943911" w:rsidP="00DA15CE">
      <w:pPr>
        <w:spacing w:after="0" w:line="240" w:lineRule="auto"/>
        <w:ind w:firstLine="708"/>
        <w:rPr>
          <w:rFonts w:ascii="Segoe UI" w:hAnsi="Segoe UI" w:cs="Segoe UI"/>
        </w:rPr>
      </w:pPr>
    </w:p>
    <w:p w14:paraId="26F9A1FE" w14:textId="77777777" w:rsidR="00797205" w:rsidRDefault="00421C17" w:rsidP="00DD724F">
      <w:pPr>
        <w:spacing w:after="0" w:line="240" w:lineRule="auto"/>
        <w:jc w:val="center"/>
        <w:rPr>
          <w:rFonts w:ascii="Segoe UI" w:hAnsi="Segoe UI" w:cs="Segoe UI"/>
          <w:iCs/>
        </w:rPr>
      </w:pPr>
      <w:r w:rsidRPr="00421C17">
        <w:rPr>
          <w:rFonts w:ascii="Segoe UI" w:hAnsi="Segoe UI" w:cs="Segoe UI"/>
          <w:b/>
          <w:bCs/>
        </w:rPr>
        <w:t>Tabla 1</w:t>
      </w:r>
      <w:r w:rsidR="00945E61">
        <w:rPr>
          <w:rFonts w:ascii="Segoe UI" w:hAnsi="Segoe UI" w:cs="Segoe UI"/>
          <w:b/>
          <w:bCs/>
        </w:rPr>
        <w:t>.</w:t>
      </w:r>
      <w:r>
        <w:rPr>
          <w:rFonts w:ascii="Segoe UI" w:hAnsi="Segoe UI" w:cs="Segoe UI"/>
        </w:rPr>
        <w:t xml:space="preserve"> </w:t>
      </w:r>
      <w:r w:rsidRPr="00A0134A">
        <w:rPr>
          <w:rFonts w:ascii="Segoe UI" w:hAnsi="Segoe UI" w:cs="Segoe UI"/>
          <w:iCs/>
        </w:rPr>
        <w:t>Razón circulante del Sector Courier en el Ecuador</w:t>
      </w:r>
      <w:r w:rsidR="00797205">
        <w:rPr>
          <w:rFonts w:ascii="Segoe UI" w:hAnsi="Segoe UI" w:cs="Segoe UI"/>
          <w:iCs/>
        </w:rPr>
        <w:t xml:space="preserve"> </w:t>
      </w:r>
    </w:p>
    <w:p w14:paraId="4B3B23A8" w14:textId="5F3C4A42" w:rsidR="00421C17" w:rsidRDefault="00797205" w:rsidP="00DD724F">
      <w:pPr>
        <w:spacing w:after="0" w:line="240" w:lineRule="auto"/>
        <w:jc w:val="center"/>
        <w:rPr>
          <w:rFonts w:ascii="Segoe UI" w:hAnsi="Segoe UI" w:cs="Segoe UI"/>
        </w:rPr>
      </w:pPr>
      <w:r w:rsidRPr="00797205">
        <w:rPr>
          <w:rFonts w:ascii="Segoe UI" w:hAnsi="Segoe UI" w:cs="Segoe UI"/>
          <w:iCs/>
          <w:highlight w:val="yellow"/>
        </w:rPr>
        <w:t>(</w:t>
      </w:r>
      <w:r w:rsidRPr="00797205">
        <w:rPr>
          <w:rFonts w:ascii="Segoe UI" w:hAnsi="Segoe UI" w:cs="Segoe UI"/>
          <w:b/>
          <w:iCs/>
          <w:highlight w:val="yellow"/>
        </w:rPr>
        <w:t>Tabla 1</w:t>
      </w:r>
      <w:r w:rsidRPr="00797205">
        <w:rPr>
          <w:rFonts w:ascii="Segoe UI" w:hAnsi="Segoe UI" w:cs="Segoe UI"/>
          <w:iCs/>
          <w:highlight w:val="yellow"/>
        </w:rPr>
        <w:t>. En negrita seguida de punto)</w:t>
      </w:r>
    </w:p>
    <w:p w14:paraId="7416A675" w14:textId="23FCC89F" w:rsidR="00421C17" w:rsidRDefault="00421C17" w:rsidP="00DD724F">
      <w:pPr>
        <w:spacing w:after="0" w:line="240" w:lineRule="auto"/>
        <w:jc w:val="both"/>
        <w:rPr>
          <w:rFonts w:ascii="Segoe UI" w:hAnsi="Segoe UI" w:cs="Segoe UI"/>
        </w:rPr>
      </w:pPr>
    </w:p>
    <w:tbl>
      <w:tblPr>
        <w:tblW w:w="3264" w:type="dxa"/>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05"/>
        <w:gridCol w:w="2159"/>
      </w:tblGrid>
      <w:tr w:rsidR="00943911" w:rsidRPr="00943911" w14:paraId="58D7DAC9" w14:textId="77777777" w:rsidTr="00945E61">
        <w:trPr>
          <w:trHeight w:val="360"/>
          <w:jc w:val="center"/>
        </w:trPr>
        <w:tc>
          <w:tcPr>
            <w:tcW w:w="1105" w:type="dxa"/>
            <w:tcBorders>
              <w:left w:val="nil"/>
              <w:right w:val="nil"/>
            </w:tcBorders>
            <w:shd w:val="clear" w:color="000000" w:fill="FFFFFF"/>
            <w:hideMark/>
          </w:tcPr>
          <w:p w14:paraId="1C44727A" w14:textId="77777777" w:rsidR="00943911" w:rsidRPr="00943911" w:rsidRDefault="00943911" w:rsidP="00945E61">
            <w:pPr>
              <w:spacing w:after="0" w:line="240" w:lineRule="auto"/>
              <w:jc w:val="center"/>
              <w:rPr>
                <w:rFonts w:ascii="Segoe UI" w:eastAsia="Times New Roman" w:hAnsi="Segoe UI" w:cs="Segoe UI"/>
                <w:sz w:val="20"/>
                <w:szCs w:val="20"/>
                <w:lang w:eastAsia="es-EC"/>
              </w:rPr>
            </w:pPr>
            <w:r w:rsidRPr="00943911">
              <w:rPr>
                <w:rFonts w:ascii="Segoe UI" w:eastAsia="Times New Roman" w:hAnsi="Segoe UI" w:cs="Segoe UI"/>
                <w:sz w:val="20"/>
                <w:szCs w:val="20"/>
                <w:lang w:eastAsia="es-EC"/>
              </w:rPr>
              <w:t>Año</w:t>
            </w:r>
          </w:p>
        </w:tc>
        <w:tc>
          <w:tcPr>
            <w:tcW w:w="2159" w:type="dxa"/>
            <w:tcBorders>
              <w:left w:val="nil"/>
            </w:tcBorders>
            <w:shd w:val="clear" w:color="000000" w:fill="FFFFFF"/>
            <w:hideMark/>
          </w:tcPr>
          <w:p w14:paraId="08E874DC" w14:textId="77777777" w:rsidR="00943911" w:rsidRPr="00943911" w:rsidRDefault="00943911" w:rsidP="00945E61">
            <w:pPr>
              <w:spacing w:after="0" w:line="240" w:lineRule="auto"/>
              <w:jc w:val="center"/>
              <w:rPr>
                <w:rFonts w:ascii="Segoe UI" w:eastAsia="Times New Roman" w:hAnsi="Segoe UI" w:cs="Segoe UI"/>
                <w:sz w:val="20"/>
                <w:szCs w:val="20"/>
                <w:lang w:eastAsia="es-EC"/>
              </w:rPr>
            </w:pPr>
            <w:r w:rsidRPr="00943911">
              <w:rPr>
                <w:rFonts w:ascii="Segoe UI" w:eastAsia="Times New Roman" w:hAnsi="Segoe UI" w:cs="Segoe UI"/>
                <w:sz w:val="20"/>
                <w:szCs w:val="20"/>
                <w:lang w:eastAsia="es-EC"/>
              </w:rPr>
              <w:t>Razón corriente</w:t>
            </w:r>
          </w:p>
        </w:tc>
      </w:tr>
      <w:tr w:rsidR="00943911" w:rsidRPr="00943911" w14:paraId="5ACD977D" w14:textId="77777777" w:rsidTr="00945E61">
        <w:trPr>
          <w:trHeight w:val="290"/>
          <w:jc w:val="center"/>
        </w:trPr>
        <w:tc>
          <w:tcPr>
            <w:tcW w:w="1105" w:type="dxa"/>
            <w:tcBorders>
              <w:left w:val="nil"/>
              <w:right w:val="nil"/>
            </w:tcBorders>
            <w:shd w:val="clear" w:color="000000" w:fill="FFFFFF"/>
            <w:noWrap/>
            <w:vAlign w:val="bottom"/>
            <w:hideMark/>
          </w:tcPr>
          <w:p w14:paraId="6BF13A11" w14:textId="77777777" w:rsidR="00943911" w:rsidRPr="00943911" w:rsidRDefault="00943911" w:rsidP="00945E61">
            <w:pPr>
              <w:spacing w:after="0" w:line="240" w:lineRule="auto"/>
              <w:jc w:val="center"/>
              <w:rPr>
                <w:rFonts w:ascii="Segoe UI" w:eastAsia="Times New Roman" w:hAnsi="Segoe UI" w:cs="Segoe UI"/>
                <w:sz w:val="20"/>
                <w:szCs w:val="20"/>
                <w:lang w:eastAsia="es-EC"/>
              </w:rPr>
            </w:pPr>
            <w:r w:rsidRPr="00943911">
              <w:rPr>
                <w:rFonts w:ascii="Segoe UI" w:eastAsia="Times New Roman" w:hAnsi="Segoe UI" w:cs="Segoe UI"/>
                <w:sz w:val="20"/>
                <w:szCs w:val="20"/>
                <w:lang w:eastAsia="es-EC"/>
              </w:rPr>
              <w:t>2015</w:t>
            </w:r>
          </w:p>
        </w:tc>
        <w:tc>
          <w:tcPr>
            <w:tcW w:w="2159" w:type="dxa"/>
            <w:tcBorders>
              <w:left w:val="nil"/>
            </w:tcBorders>
            <w:shd w:val="clear" w:color="000000" w:fill="FFFFFF"/>
            <w:noWrap/>
            <w:vAlign w:val="bottom"/>
            <w:hideMark/>
          </w:tcPr>
          <w:p w14:paraId="204D9158" w14:textId="77777777" w:rsidR="00943911" w:rsidRPr="00943911" w:rsidRDefault="00943911" w:rsidP="00945E61">
            <w:pPr>
              <w:spacing w:after="0" w:line="240" w:lineRule="auto"/>
              <w:jc w:val="center"/>
              <w:rPr>
                <w:rFonts w:ascii="Segoe UI" w:eastAsia="Times New Roman" w:hAnsi="Segoe UI" w:cs="Segoe UI"/>
                <w:sz w:val="20"/>
                <w:szCs w:val="20"/>
                <w:lang w:eastAsia="es-EC"/>
              </w:rPr>
            </w:pPr>
            <w:r w:rsidRPr="00943911">
              <w:rPr>
                <w:rFonts w:ascii="Segoe UI" w:eastAsia="Times New Roman" w:hAnsi="Segoe UI" w:cs="Segoe UI"/>
                <w:sz w:val="20"/>
                <w:szCs w:val="20"/>
                <w:lang w:eastAsia="es-EC"/>
              </w:rPr>
              <w:t>1,67</w:t>
            </w:r>
          </w:p>
        </w:tc>
      </w:tr>
      <w:tr w:rsidR="00943911" w:rsidRPr="00943911" w14:paraId="510590E3" w14:textId="77777777" w:rsidTr="00945E61">
        <w:trPr>
          <w:trHeight w:val="290"/>
          <w:jc w:val="center"/>
        </w:trPr>
        <w:tc>
          <w:tcPr>
            <w:tcW w:w="1105" w:type="dxa"/>
            <w:tcBorders>
              <w:left w:val="nil"/>
              <w:right w:val="nil"/>
            </w:tcBorders>
            <w:shd w:val="clear" w:color="000000" w:fill="FFFFFF"/>
            <w:noWrap/>
            <w:vAlign w:val="bottom"/>
            <w:hideMark/>
          </w:tcPr>
          <w:p w14:paraId="1C396AEF" w14:textId="77777777" w:rsidR="00943911" w:rsidRPr="00943911" w:rsidRDefault="00943911" w:rsidP="00945E61">
            <w:pPr>
              <w:spacing w:after="0" w:line="240" w:lineRule="auto"/>
              <w:jc w:val="center"/>
              <w:rPr>
                <w:rFonts w:ascii="Segoe UI" w:eastAsia="Times New Roman" w:hAnsi="Segoe UI" w:cs="Segoe UI"/>
                <w:sz w:val="20"/>
                <w:szCs w:val="20"/>
                <w:lang w:eastAsia="es-EC"/>
              </w:rPr>
            </w:pPr>
            <w:r w:rsidRPr="00943911">
              <w:rPr>
                <w:rFonts w:ascii="Segoe UI" w:eastAsia="Times New Roman" w:hAnsi="Segoe UI" w:cs="Segoe UI"/>
                <w:sz w:val="20"/>
                <w:szCs w:val="20"/>
                <w:lang w:eastAsia="es-EC"/>
              </w:rPr>
              <w:t>2016</w:t>
            </w:r>
          </w:p>
        </w:tc>
        <w:tc>
          <w:tcPr>
            <w:tcW w:w="2159" w:type="dxa"/>
            <w:tcBorders>
              <w:left w:val="nil"/>
            </w:tcBorders>
            <w:shd w:val="clear" w:color="000000" w:fill="FFFFFF"/>
            <w:noWrap/>
            <w:vAlign w:val="bottom"/>
            <w:hideMark/>
          </w:tcPr>
          <w:p w14:paraId="61C8021A" w14:textId="77777777" w:rsidR="00943911" w:rsidRPr="00943911" w:rsidRDefault="00943911" w:rsidP="00945E61">
            <w:pPr>
              <w:spacing w:after="0" w:line="240" w:lineRule="auto"/>
              <w:jc w:val="center"/>
              <w:rPr>
                <w:rFonts w:ascii="Segoe UI" w:eastAsia="Times New Roman" w:hAnsi="Segoe UI" w:cs="Segoe UI"/>
                <w:sz w:val="20"/>
                <w:szCs w:val="20"/>
                <w:lang w:eastAsia="es-EC"/>
              </w:rPr>
            </w:pPr>
            <w:r w:rsidRPr="00943911">
              <w:rPr>
                <w:rFonts w:ascii="Segoe UI" w:eastAsia="Times New Roman" w:hAnsi="Segoe UI" w:cs="Segoe UI"/>
                <w:sz w:val="20"/>
                <w:szCs w:val="20"/>
                <w:lang w:eastAsia="es-EC"/>
              </w:rPr>
              <w:t>1,69</w:t>
            </w:r>
          </w:p>
        </w:tc>
      </w:tr>
      <w:tr w:rsidR="00943911" w:rsidRPr="00943911" w14:paraId="241B51E6" w14:textId="77777777" w:rsidTr="00945E61">
        <w:trPr>
          <w:trHeight w:val="290"/>
          <w:jc w:val="center"/>
        </w:trPr>
        <w:tc>
          <w:tcPr>
            <w:tcW w:w="1105" w:type="dxa"/>
            <w:tcBorders>
              <w:left w:val="nil"/>
              <w:right w:val="nil"/>
            </w:tcBorders>
            <w:shd w:val="clear" w:color="000000" w:fill="FFFFFF"/>
            <w:noWrap/>
            <w:vAlign w:val="bottom"/>
            <w:hideMark/>
          </w:tcPr>
          <w:p w14:paraId="5D942E74" w14:textId="77777777" w:rsidR="00943911" w:rsidRPr="00943911" w:rsidRDefault="00943911" w:rsidP="00945E61">
            <w:pPr>
              <w:spacing w:after="0" w:line="240" w:lineRule="auto"/>
              <w:jc w:val="center"/>
              <w:rPr>
                <w:rFonts w:ascii="Segoe UI" w:eastAsia="Times New Roman" w:hAnsi="Segoe UI" w:cs="Segoe UI"/>
                <w:sz w:val="20"/>
                <w:szCs w:val="20"/>
                <w:lang w:eastAsia="es-EC"/>
              </w:rPr>
            </w:pPr>
            <w:r w:rsidRPr="00943911">
              <w:rPr>
                <w:rFonts w:ascii="Segoe UI" w:eastAsia="Times New Roman" w:hAnsi="Segoe UI" w:cs="Segoe UI"/>
                <w:sz w:val="20"/>
                <w:szCs w:val="20"/>
                <w:lang w:eastAsia="es-EC"/>
              </w:rPr>
              <w:t>2017</w:t>
            </w:r>
          </w:p>
        </w:tc>
        <w:tc>
          <w:tcPr>
            <w:tcW w:w="2159" w:type="dxa"/>
            <w:tcBorders>
              <w:left w:val="nil"/>
            </w:tcBorders>
            <w:shd w:val="clear" w:color="000000" w:fill="FFFFFF"/>
            <w:noWrap/>
            <w:vAlign w:val="bottom"/>
            <w:hideMark/>
          </w:tcPr>
          <w:p w14:paraId="18C6F7C0" w14:textId="77777777" w:rsidR="00943911" w:rsidRPr="00943911" w:rsidRDefault="00943911" w:rsidP="00945E61">
            <w:pPr>
              <w:spacing w:after="0" w:line="240" w:lineRule="auto"/>
              <w:jc w:val="center"/>
              <w:rPr>
                <w:rFonts w:ascii="Segoe UI" w:eastAsia="Times New Roman" w:hAnsi="Segoe UI" w:cs="Segoe UI"/>
                <w:sz w:val="20"/>
                <w:szCs w:val="20"/>
                <w:lang w:eastAsia="es-EC"/>
              </w:rPr>
            </w:pPr>
            <w:r w:rsidRPr="00943911">
              <w:rPr>
                <w:rFonts w:ascii="Segoe UI" w:eastAsia="Times New Roman" w:hAnsi="Segoe UI" w:cs="Segoe UI"/>
                <w:sz w:val="20"/>
                <w:szCs w:val="20"/>
                <w:lang w:eastAsia="es-EC"/>
              </w:rPr>
              <w:t>1,46</w:t>
            </w:r>
          </w:p>
        </w:tc>
      </w:tr>
      <w:tr w:rsidR="00943911" w:rsidRPr="00943911" w14:paraId="295CA108" w14:textId="77777777" w:rsidTr="00945E61">
        <w:trPr>
          <w:trHeight w:val="290"/>
          <w:jc w:val="center"/>
        </w:trPr>
        <w:tc>
          <w:tcPr>
            <w:tcW w:w="1105" w:type="dxa"/>
            <w:tcBorders>
              <w:left w:val="nil"/>
              <w:right w:val="nil"/>
            </w:tcBorders>
            <w:shd w:val="clear" w:color="000000" w:fill="FFFFFF"/>
            <w:noWrap/>
            <w:vAlign w:val="bottom"/>
            <w:hideMark/>
          </w:tcPr>
          <w:p w14:paraId="4721B387" w14:textId="77777777" w:rsidR="00943911" w:rsidRPr="00943911" w:rsidRDefault="00943911" w:rsidP="00945E61">
            <w:pPr>
              <w:spacing w:after="0" w:line="240" w:lineRule="auto"/>
              <w:jc w:val="center"/>
              <w:rPr>
                <w:rFonts w:ascii="Segoe UI" w:eastAsia="Times New Roman" w:hAnsi="Segoe UI" w:cs="Segoe UI"/>
                <w:sz w:val="20"/>
                <w:szCs w:val="20"/>
                <w:lang w:eastAsia="es-EC"/>
              </w:rPr>
            </w:pPr>
            <w:r w:rsidRPr="00943911">
              <w:rPr>
                <w:rFonts w:ascii="Segoe UI" w:eastAsia="Times New Roman" w:hAnsi="Segoe UI" w:cs="Segoe UI"/>
                <w:sz w:val="20"/>
                <w:szCs w:val="20"/>
                <w:lang w:eastAsia="es-EC"/>
              </w:rPr>
              <w:t>2018</w:t>
            </w:r>
          </w:p>
        </w:tc>
        <w:tc>
          <w:tcPr>
            <w:tcW w:w="2159" w:type="dxa"/>
            <w:tcBorders>
              <w:left w:val="nil"/>
            </w:tcBorders>
            <w:shd w:val="clear" w:color="000000" w:fill="FFFFFF"/>
            <w:noWrap/>
            <w:vAlign w:val="bottom"/>
            <w:hideMark/>
          </w:tcPr>
          <w:p w14:paraId="72F12D1D" w14:textId="77777777" w:rsidR="00943911" w:rsidRPr="00943911" w:rsidRDefault="00943911" w:rsidP="00945E61">
            <w:pPr>
              <w:spacing w:after="0" w:line="240" w:lineRule="auto"/>
              <w:jc w:val="center"/>
              <w:rPr>
                <w:rFonts w:ascii="Segoe UI" w:eastAsia="Times New Roman" w:hAnsi="Segoe UI" w:cs="Segoe UI"/>
                <w:sz w:val="20"/>
                <w:szCs w:val="20"/>
                <w:lang w:eastAsia="es-EC"/>
              </w:rPr>
            </w:pPr>
            <w:r w:rsidRPr="00943911">
              <w:rPr>
                <w:rFonts w:ascii="Segoe UI" w:eastAsia="Times New Roman" w:hAnsi="Segoe UI" w:cs="Segoe UI"/>
                <w:sz w:val="20"/>
                <w:szCs w:val="20"/>
                <w:lang w:eastAsia="es-EC"/>
              </w:rPr>
              <w:t>1,41</w:t>
            </w:r>
          </w:p>
        </w:tc>
      </w:tr>
      <w:tr w:rsidR="00943911" w:rsidRPr="00943911" w14:paraId="0B257F14" w14:textId="77777777" w:rsidTr="00945E61">
        <w:trPr>
          <w:trHeight w:val="290"/>
          <w:jc w:val="center"/>
        </w:trPr>
        <w:tc>
          <w:tcPr>
            <w:tcW w:w="1105" w:type="dxa"/>
            <w:tcBorders>
              <w:left w:val="nil"/>
              <w:right w:val="nil"/>
            </w:tcBorders>
            <w:shd w:val="clear" w:color="000000" w:fill="FFFFFF"/>
            <w:noWrap/>
            <w:vAlign w:val="bottom"/>
            <w:hideMark/>
          </w:tcPr>
          <w:p w14:paraId="619A6E2C" w14:textId="77777777" w:rsidR="00943911" w:rsidRPr="00943911" w:rsidRDefault="00943911" w:rsidP="00945E61">
            <w:pPr>
              <w:spacing w:after="0" w:line="240" w:lineRule="auto"/>
              <w:jc w:val="center"/>
              <w:rPr>
                <w:rFonts w:ascii="Segoe UI" w:eastAsia="Times New Roman" w:hAnsi="Segoe UI" w:cs="Segoe UI"/>
                <w:sz w:val="20"/>
                <w:szCs w:val="20"/>
                <w:lang w:eastAsia="es-EC"/>
              </w:rPr>
            </w:pPr>
            <w:r w:rsidRPr="00943911">
              <w:rPr>
                <w:rFonts w:ascii="Segoe UI" w:eastAsia="Times New Roman" w:hAnsi="Segoe UI" w:cs="Segoe UI"/>
                <w:sz w:val="20"/>
                <w:szCs w:val="20"/>
                <w:lang w:eastAsia="es-EC"/>
              </w:rPr>
              <w:t>2019</w:t>
            </w:r>
          </w:p>
        </w:tc>
        <w:tc>
          <w:tcPr>
            <w:tcW w:w="2159" w:type="dxa"/>
            <w:tcBorders>
              <w:left w:val="nil"/>
            </w:tcBorders>
            <w:shd w:val="clear" w:color="000000" w:fill="FFFFFF"/>
            <w:noWrap/>
            <w:vAlign w:val="bottom"/>
            <w:hideMark/>
          </w:tcPr>
          <w:p w14:paraId="7C8165A6" w14:textId="77777777" w:rsidR="00943911" w:rsidRPr="00943911" w:rsidRDefault="00943911" w:rsidP="00945E61">
            <w:pPr>
              <w:spacing w:after="0" w:line="240" w:lineRule="auto"/>
              <w:jc w:val="center"/>
              <w:rPr>
                <w:rFonts w:ascii="Segoe UI" w:eastAsia="Times New Roman" w:hAnsi="Segoe UI" w:cs="Segoe UI"/>
                <w:sz w:val="20"/>
                <w:szCs w:val="20"/>
                <w:lang w:eastAsia="es-EC"/>
              </w:rPr>
            </w:pPr>
            <w:r w:rsidRPr="00943911">
              <w:rPr>
                <w:rFonts w:ascii="Segoe UI" w:eastAsia="Times New Roman" w:hAnsi="Segoe UI" w:cs="Segoe UI"/>
                <w:sz w:val="20"/>
                <w:szCs w:val="20"/>
                <w:lang w:eastAsia="es-EC"/>
              </w:rPr>
              <w:t>1,35</w:t>
            </w:r>
          </w:p>
        </w:tc>
      </w:tr>
      <w:tr w:rsidR="00943911" w:rsidRPr="00943911" w14:paraId="30ADFB27" w14:textId="77777777" w:rsidTr="00945E61">
        <w:trPr>
          <w:trHeight w:val="290"/>
          <w:jc w:val="center"/>
        </w:trPr>
        <w:tc>
          <w:tcPr>
            <w:tcW w:w="1105" w:type="dxa"/>
            <w:tcBorders>
              <w:left w:val="nil"/>
              <w:right w:val="nil"/>
            </w:tcBorders>
            <w:shd w:val="clear" w:color="000000" w:fill="FFFFFF"/>
            <w:noWrap/>
            <w:vAlign w:val="bottom"/>
            <w:hideMark/>
          </w:tcPr>
          <w:p w14:paraId="3888D9CA" w14:textId="77777777" w:rsidR="00943911" w:rsidRPr="00943911" w:rsidRDefault="00943911" w:rsidP="00945E61">
            <w:pPr>
              <w:spacing w:after="0" w:line="240" w:lineRule="auto"/>
              <w:jc w:val="center"/>
              <w:rPr>
                <w:rFonts w:ascii="Segoe UI" w:eastAsia="Times New Roman" w:hAnsi="Segoe UI" w:cs="Segoe UI"/>
                <w:sz w:val="20"/>
                <w:szCs w:val="20"/>
                <w:lang w:eastAsia="es-EC"/>
              </w:rPr>
            </w:pPr>
            <w:r w:rsidRPr="00943911">
              <w:rPr>
                <w:rFonts w:ascii="Segoe UI" w:eastAsia="Times New Roman" w:hAnsi="Segoe UI" w:cs="Segoe UI"/>
                <w:sz w:val="20"/>
                <w:szCs w:val="20"/>
                <w:lang w:eastAsia="es-EC"/>
              </w:rPr>
              <w:t>2020</w:t>
            </w:r>
          </w:p>
        </w:tc>
        <w:tc>
          <w:tcPr>
            <w:tcW w:w="2159" w:type="dxa"/>
            <w:tcBorders>
              <w:left w:val="nil"/>
            </w:tcBorders>
            <w:shd w:val="clear" w:color="000000" w:fill="FFFFFF"/>
            <w:noWrap/>
            <w:vAlign w:val="bottom"/>
            <w:hideMark/>
          </w:tcPr>
          <w:p w14:paraId="7517E4B5" w14:textId="77777777" w:rsidR="00943911" w:rsidRPr="00943911" w:rsidRDefault="00943911" w:rsidP="00945E61">
            <w:pPr>
              <w:spacing w:after="0" w:line="240" w:lineRule="auto"/>
              <w:jc w:val="center"/>
              <w:rPr>
                <w:rFonts w:ascii="Segoe UI" w:eastAsia="Times New Roman" w:hAnsi="Segoe UI" w:cs="Segoe UI"/>
                <w:sz w:val="20"/>
                <w:szCs w:val="20"/>
                <w:lang w:eastAsia="es-EC"/>
              </w:rPr>
            </w:pPr>
            <w:r w:rsidRPr="00943911">
              <w:rPr>
                <w:rFonts w:ascii="Segoe UI" w:eastAsia="Times New Roman" w:hAnsi="Segoe UI" w:cs="Segoe UI"/>
                <w:sz w:val="20"/>
                <w:szCs w:val="20"/>
                <w:lang w:eastAsia="es-EC"/>
              </w:rPr>
              <w:t>1,43</w:t>
            </w:r>
          </w:p>
        </w:tc>
      </w:tr>
    </w:tbl>
    <w:p w14:paraId="7B233FF0" w14:textId="42DB1B8C" w:rsidR="00421C17" w:rsidRDefault="00421C17" w:rsidP="00DD724F">
      <w:pPr>
        <w:spacing w:after="0" w:line="240" w:lineRule="auto"/>
        <w:jc w:val="both"/>
        <w:rPr>
          <w:rFonts w:ascii="Segoe UI" w:hAnsi="Segoe UI" w:cs="Segoe UI"/>
          <w:i/>
          <w:iCs/>
        </w:rPr>
      </w:pPr>
      <w:r w:rsidRPr="00421C17">
        <w:rPr>
          <w:rFonts w:ascii="Segoe UI" w:hAnsi="Segoe UI" w:cs="Segoe UI"/>
          <w:b/>
          <w:bCs/>
        </w:rPr>
        <w:t>Nota:</w:t>
      </w:r>
      <w:r>
        <w:rPr>
          <w:rFonts w:ascii="Segoe UI" w:hAnsi="Segoe UI" w:cs="Segoe UI"/>
        </w:rPr>
        <w:t xml:space="preserve"> </w:t>
      </w:r>
      <w:r w:rsidRPr="00A0134A">
        <w:rPr>
          <w:rFonts w:ascii="Segoe UI" w:hAnsi="Segoe UI" w:cs="Segoe UI"/>
          <w:iCs/>
        </w:rPr>
        <w:t>Adaptado de la Superintendencia de Compañías, Valores y Seguros del Ecuador (2023</w:t>
      </w:r>
      <w:r w:rsidRPr="00421C17">
        <w:rPr>
          <w:rFonts w:ascii="Segoe UI" w:hAnsi="Segoe UI" w:cs="Segoe UI"/>
          <w:i/>
          <w:iCs/>
        </w:rPr>
        <w:t>)</w:t>
      </w:r>
    </w:p>
    <w:p w14:paraId="53512729" w14:textId="51C842D9" w:rsidR="00562C5E" w:rsidRDefault="00421C17" w:rsidP="00DD724F">
      <w:pPr>
        <w:spacing w:after="0" w:line="240" w:lineRule="auto"/>
        <w:jc w:val="both"/>
        <w:rPr>
          <w:rFonts w:ascii="Segoe UI" w:hAnsi="Segoe UI" w:cs="Segoe UI"/>
          <w:i/>
          <w:iCs/>
        </w:rPr>
      </w:pPr>
      <w:r>
        <w:rPr>
          <w:rFonts w:ascii="Segoe UI" w:hAnsi="Segoe UI" w:cs="Segoe UI"/>
          <w:i/>
          <w:iCs/>
        </w:rPr>
        <w:tab/>
      </w:r>
    </w:p>
    <w:p w14:paraId="0AB953CE" w14:textId="6D4A0142" w:rsidR="00797205" w:rsidRDefault="00797205" w:rsidP="00DD724F">
      <w:pPr>
        <w:spacing w:after="0" w:line="240" w:lineRule="auto"/>
        <w:jc w:val="both"/>
        <w:rPr>
          <w:rFonts w:ascii="Segoe UI" w:hAnsi="Segoe UI" w:cs="Segoe UI"/>
          <w:iCs/>
        </w:rPr>
      </w:pPr>
      <w:r w:rsidRPr="00797205">
        <w:rPr>
          <w:rFonts w:ascii="Segoe UI" w:hAnsi="Segoe UI" w:cs="Segoe UI"/>
          <w:iCs/>
          <w:highlight w:val="yellow"/>
        </w:rPr>
        <w:t>(</w:t>
      </w:r>
      <w:r w:rsidRPr="00797205">
        <w:rPr>
          <w:rFonts w:ascii="Segoe UI" w:hAnsi="Segoe UI" w:cs="Segoe UI"/>
          <w:b/>
          <w:iCs/>
          <w:highlight w:val="yellow"/>
        </w:rPr>
        <w:t>Nota o fuente</w:t>
      </w:r>
      <w:r w:rsidRPr="00797205">
        <w:rPr>
          <w:rFonts w:ascii="Segoe UI" w:hAnsi="Segoe UI" w:cs="Segoe UI"/>
          <w:iCs/>
          <w:highlight w:val="yellow"/>
        </w:rPr>
        <w:t>, seguida de 2 puntos en negrita)</w:t>
      </w:r>
    </w:p>
    <w:p w14:paraId="4B1F333E" w14:textId="06FDAB84" w:rsidR="00797205" w:rsidRDefault="00797205" w:rsidP="00DD724F">
      <w:pPr>
        <w:spacing w:after="0" w:line="240" w:lineRule="auto"/>
        <w:jc w:val="both"/>
        <w:rPr>
          <w:rFonts w:ascii="Segoe UI" w:hAnsi="Segoe UI" w:cs="Segoe UI"/>
          <w:iCs/>
        </w:rPr>
      </w:pPr>
    </w:p>
    <w:p w14:paraId="4CA9A033" w14:textId="77777777" w:rsidR="00797205" w:rsidRPr="00797205" w:rsidRDefault="00797205" w:rsidP="00DD724F">
      <w:pPr>
        <w:spacing w:after="0" w:line="240" w:lineRule="auto"/>
        <w:jc w:val="both"/>
        <w:rPr>
          <w:rFonts w:ascii="Segoe UI" w:hAnsi="Segoe UI" w:cs="Segoe UI"/>
          <w:iCs/>
        </w:rPr>
      </w:pPr>
    </w:p>
    <w:p w14:paraId="6ABCAF89" w14:textId="52990492" w:rsidR="00421C17" w:rsidRDefault="00421C17" w:rsidP="00562C5E">
      <w:pPr>
        <w:spacing w:after="0" w:line="240" w:lineRule="auto"/>
        <w:ind w:firstLine="708"/>
        <w:jc w:val="both"/>
        <w:rPr>
          <w:rFonts w:ascii="Segoe UI" w:hAnsi="Segoe UI" w:cs="Segoe UI"/>
          <w:b/>
          <w:bCs/>
          <w:i/>
          <w:iCs/>
        </w:rPr>
      </w:pPr>
      <w:r w:rsidRPr="00421C17">
        <w:rPr>
          <w:rFonts w:ascii="Segoe UI" w:hAnsi="Segoe UI" w:cs="Segoe UI"/>
          <w:b/>
          <w:bCs/>
          <w:i/>
          <w:iCs/>
        </w:rPr>
        <w:t>Empresas del sector Courier en el Ecuador</w:t>
      </w:r>
    </w:p>
    <w:p w14:paraId="6F2110A5" w14:textId="77777777" w:rsidR="00943911" w:rsidRDefault="00943911" w:rsidP="00943911">
      <w:pPr>
        <w:spacing w:after="0" w:line="240" w:lineRule="auto"/>
        <w:jc w:val="both"/>
        <w:rPr>
          <w:rFonts w:ascii="Segoe UI" w:hAnsi="Segoe UI" w:cs="Segoe UI"/>
          <w:b/>
          <w:bCs/>
          <w:i/>
          <w:iCs/>
        </w:rPr>
      </w:pPr>
    </w:p>
    <w:p w14:paraId="418CC844" w14:textId="609C8181" w:rsidR="00421C17" w:rsidRDefault="00421C17" w:rsidP="00DA15CE">
      <w:pPr>
        <w:spacing w:after="0" w:line="240" w:lineRule="auto"/>
        <w:ind w:firstLine="708"/>
        <w:rPr>
          <w:rFonts w:ascii="Segoe UI" w:hAnsi="Segoe UI" w:cs="Segoe UI"/>
        </w:rPr>
      </w:pPr>
      <w:r>
        <w:rPr>
          <w:rFonts w:ascii="Segoe UI" w:hAnsi="Segoe UI" w:cs="Segoe UI"/>
        </w:rPr>
        <w:t xml:space="preserve">Inicialmente, en 2015, las compañías LAARCOURIER EXPRESS S.A., TRANSEXPRESS S.A. y SERVIENTREGA ECUADOR S.A. muestran una razón circulante positiva al superar el umbral estándar de </w:t>
      </w:r>
      <w:r w:rsidR="00E4682D">
        <w:rPr>
          <w:rFonts w:ascii="Segoe UI" w:hAnsi="Segoe UI" w:cs="Segoe UI"/>
        </w:rPr>
        <w:t>1,5. Sin embargo, si se considera el índice de liquidez promedio del sector Courier, que es de 1,67, únicamente TRANSEXPRESS S.A. y SERVIENTREGA ECUADOR S.A. están por encima de este promedio. En el año 2016, TRANSEXPRESS S.A. y SERVIENTREGA ECUADOR S.A. continúan manteniendo índices de liquidez favorables, ya que sus valores siguen siendo mayores tanto con el promedio del sector, que es de 1,69, como con el estándar de 1,5.</w:t>
      </w:r>
    </w:p>
    <w:p w14:paraId="29DDEDFD" w14:textId="77777777" w:rsidR="00943911" w:rsidRDefault="00943911" w:rsidP="00943911">
      <w:pPr>
        <w:spacing w:after="0" w:line="240" w:lineRule="auto"/>
        <w:rPr>
          <w:rFonts w:ascii="Segoe UI" w:hAnsi="Segoe UI" w:cs="Segoe UI"/>
        </w:rPr>
      </w:pPr>
    </w:p>
    <w:p w14:paraId="5D801B4C" w14:textId="02D3737F" w:rsidR="00E4682D" w:rsidRDefault="006A2C38" w:rsidP="00943911">
      <w:pPr>
        <w:spacing w:after="0" w:line="240" w:lineRule="auto"/>
        <w:ind w:firstLine="708"/>
        <w:rPr>
          <w:rFonts w:ascii="Segoe UI" w:hAnsi="Segoe UI" w:cs="Segoe UI"/>
        </w:rPr>
      </w:pPr>
      <w:r>
        <w:rPr>
          <w:rFonts w:ascii="Segoe UI" w:hAnsi="Segoe UI" w:cs="Segoe UI"/>
        </w:rPr>
        <w:t>En los años 2017 y 2018, cambia la tendencia, ya que ahora las empresas LAARCOURIER EXPRESS S.A. y SERVIENTREGA ECUADOR S.A. exhiben niveles de liquidez favorables, tanto en comparación con el promedio del sector como en relación con el estándar de 1,5 en términos de liquidez circulante, lo que podría considerarse un aspecto desfavorable. Sin embargo, las empresas DHL EXPRESS (ECUADOR) S.A., TRANSEXPRESS S.A. y SERVIENTREGA ECUADOR S.A.</w:t>
      </w:r>
      <w:r w:rsidR="00943911">
        <w:rPr>
          <w:rFonts w:ascii="Segoe UI" w:hAnsi="Segoe UI" w:cs="Segoe UI"/>
        </w:rPr>
        <w:t>,</w:t>
      </w:r>
      <w:r>
        <w:rPr>
          <w:rFonts w:ascii="Segoe UI" w:hAnsi="Segoe UI" w:cs="Segoe UI"/>
        </w:rPr>
        <w:t xml:space="preserve"> presentan índices de liquidez superiores al promedio del sector, que es de 1,35, </w:t>
      </w:r>
      <w:r w:rsidR="00562C5E">
        <w:rPr>
          <w:rFonts w:ascii="Segoe UI" w:hAnsi="Segoe UI" w:cs="Segoe UI"/>
        </w:rPr>
        <w:t xml:space="preserve">que es </w:t>
      </w:r>
      <w:r w:rsidR="00943911">
        <w:rPr>
          <w:rFonts w:ascii="Segoe UI" w:hAnsi="Segoe UI" w:cs="Segoe UI"/>
        </w:rPr>
        <w:t>favorable</w:t>
      </w:r>
      <w:r>
        <w:rPr>
          <w:rFonts w:ascii="Segoe UI" w:hAnsi="Segoe UI" w:cs="Segoe UI"/>
        </w:rPr>
        <w:t>.</w:t>
      </w:r>
    </w:p>
    <w:p w14:paraId="0BFBCF02" w14:textId="77777777" w:rsidR="00943911" w:rsidRDefault="00943911" w:rsidP="00DD724F">
      <w:pPr>
        <w:spacing w:after="0" w:line="240" w:lineRule="auto"/>
        <w:ind w:firstLine="708"/>
        <w:jc w:val="both"/>
        <w:rPr>
          <w:rFonts w:ascii="Segoe UI" w:hAnsi="Segoe UI" w:cs="Segoe UI"/>
        </w:rPr>
      </w:pPr>
    </w:p>
    <w:p w14:paraId="51450040" w14:textId="635A9644" w:rsidR="006A2C38" w:rsidRDefault="006A2C38" w:rsidP="00322710">
      <w:pPr>
        <w:spacing w:after="0" w:line="240" w:lineRule="auto"/>
        <w:ind w:firstLine="708"/>
        <w:rPr>
          <w:rFonts w:ascii="Segoe UI" w:hAnsi="Segoe UI" w:cs="Segoe UI"/>
        </w:rPr>
      </w:pPr>
      <w:r>
        <w:rPr>
          <w:rFonts w:ascii="Segoe UI" w:hAnsi="Segoe UI" w:cs="Segoe UI"/>
        </w:rPr>
        <w:t>Durante el año de la pandemia, las empresas que mantienen una liquidez favorable en comparación con el estándar y el promedio del sector son TRASEXPRESS S.A. y SERVIENTREGA ECUADOR S.A. En resumen, a lo largo de estos años, las empresas que muestran una liquidez favorable en el sector Courier del Ecuador varían, pero TRANSEXPRESS S.A. y SERVIENTREGA ECUADOR S.A. parecen ser consistentemente destacadas en términos de índices de liquidez por encima del promedio del sector y del estándar establecido. Los índices de razón circulante se detallan en la Tabla 2.</w:t>
      </w:r>
    </w:p>
    <w:p w14:paraId="2F215B4C" w14:textId="77777777" w:rsidR="00322710" w:rsidRDefault="00322710" w:rsidP="00DD724F">
      <w:pPr>
        <w:spacing w:after="0" w:line="240" w:lineRule="auto"/>
        <w:ind w:firstLine="708"/>
        <w:jc w:val="both"/>
        <w:rPr>
          <w:rFonts w:ascii="Segoe UI" w:hAnsi="Segoe UI" w:cs="Segoe UI"/>
        </w:rPr>
      </w:pPr>
    </w:p>
    <w:p w14:paraId="1BA969E9" w14:textId="48A7A898" w:rsidR="00421C17" w:rsidRDefault="006A2C38" w:rsidP="00322710">
      <w:pPr>
        <w:spacing w:after="0" w:line="240" w:lineRule="auto"/>
        <w:ind w:firstLine="708"/>
        <w:rPr>
          <w:rFonts w:ascii="Segoe UI" w:hAnsi="Segoe UI" w:cs="Segoe UI"/>
        </w:rPr>
      </w:pPr>
      <w:r>
        <w:rPr>
          <w:rFonts w:ascii="Segoe UI" w:hAnsi="Segoe UI" w:cs="Segoe UI"/>
        </w:rPr>
        <w:lastRenderedPageBreak/>
        <w:t xml:space="preserve">DHL EXPRESS (ECUADOR) S.A., muestra los índices de liquidez por debajo del estándar de </w:t>
      </w:r>
      <w:r w:rsidR="00943E25">
        <w:rPr>
          <w:rFonts w:ascii="Segoe UI" w:hAnsi="Segoe UI" w:cs="Segoe UI"/>
        </w:rPr>
        <w:t xml:space="preserve">1,5 desde 2015 hasta 2018, pero estos aumentan gradualmente, alcanzando 1,37 en 2019. No obstante, en el año 2020, marcado por la pandemia, la liquidez disminuye, siendo inferior tanto al nivel del año previo como al estándar de 1,5 lo que refleja una situación desfavorable. Por otro lado, LAARCOURIER EXPRESS S.A. presenta una razón circulante por encima de 1,5 en 2015, 2017 y 2018, indicando una posición favorable. Sin embargo, en 2016 y 2019, los índices son inferiores a 1,5 y en 2020 la liquidez es aún menor que en el año anterior, </w:t>
      </w:r>
      <w:r w:rsidR="00562C5E">
        <w:rPr>
          <w:rFonts w:ascii="Segoe UI" w:hAnsi="Segoe UI" w:cs="Segoe UI"/>
        </w:rPr>
        <w:t>siendo</w:t>
      </w:r>
      <w:r w:rsidR="00943E25">
        <w:rPr>
          <w:rFonts w:ascii="Segoe UI" w:hAnsi="Segoe UI" w:cs="Segoe UI"/>
        </w:rPr>
        <w:t xml:space="preserve"> desfavorable.</w:t>
      </w:r>
    </w:p>
    <w:p w14:paraId="12EF22BA" w14:textId="77777777" w:rsidR="00322710" w:rsidRDefault="00322710" w:rsidP="00DD724F">
      <w:pPr>
        <w:spacing w:after="0" w:line="240" w:lineRule="auto"/>
        <w:ind w:firstLine="708"/>
        <w:jc w:val="both"/>
        <w:rPr>
          <w:rFonts w:ascii="Segoe UI" w:hAnsi="Segoe UI" w:cs="Segoe UI"/>
        </w:rPr>
      </w:pPr>
    </w:p>
    <w:p w14:paraId="7EC8E91C" w14:textId="032C5198" w:rsidR="00943E25" w:rsidRDefault="00943E25" w:rsidP="00050DDC">
      <w:pPr>
        <w:spacing w:after="0" w:line="240" w:lineRule="auto"/>
        <w:ind w:firstLine="708"/>
        <w:rPr>
          <w:rFonts w:ascii="Segoe UI" w:hAnsi="Segoe UI" w:cs="Segoe UI"/>
        </w:rPr>
      </w:pPr>
      <w:r>
        <w:rPr>
          <w:rFonts w:ascii="Segoe UI" w:hAnsi="Segoe UI" w:cs="Segoe UI"/>
        </w:rPr>
        <w:t xml:space="preserve">En el caso de TRANSEXPRESS S.A., los años 2015 y 2016 muestran índices de liquidez favorables, superando el 1,5. En 2019, la liquidez aumenta respecto a 2018, y en 2020 sigue creciendo, superando nuevamente el estándar de 1,5, lo que refleja una situación financiera favorable. Por </w:t>
      </w:r>
      <w:r w:rsidR="00A97C97">
        <w:rPr>
          <w:rFonts w:ascii="Segoe UI" w:hAnsi="Segoe UI" w:cs="Segoe UI"/>
        </w:rPr>
        <w:t>último</w:t>
      </w:r>
      <w:r>
        <w:rPr>
          <w:rFonts w:ascii="Segoe UI" w:hAnsi="Segoe UI" w:cs="Segoe UI"/>
        </w:rPr>
        <w:t xml:space="preserve">, SERVIENTREGA ECUADOR S.A. registra los </w:t>
      </w:r>
      <w:r w:rsidR="00A97C97">
        <w:rPr>
          <w:rFonts w:ascii="Segoe UI" w:hAnsi="Segoe UI" w:cs="Segoe UI"/>
        </w:rPr>
        <w:t>índices</w:t>
      </w:r>
      <w:r>
        <w:rPr>
          <w:rFonts w:ascii="Segoe UI" w:hAnsi="Segoe UI" w:cs="Segoe UI"/>
        </w:rPr>
        <w:t xml:space="preserve"> de razón circulante más altos en el sector desde 2015 hasta 2018. En 2019, este indicador disminuye a 1</w:t>
      </w:r>
      <w:r w:rsidR="00050DDC">
        <w:rPr>
          <w:rFonts w:ascii="Segoe UI" w:hAnsi="Segoe UI" w:cs="Segoe UI"/>
        </w:rPr>
        <w:t>,</w:t>
      </w:r>
      <w:r>
        <w:rPr>
          <w:rFonts w:ascii="Segoe UI" w:hAnsi="Segoe UI" w:cs="Segoe UI"/>
        </w:rPr>
        <w:t>38, por debajo del año anterior y del estándar de 1,5. Sin embargo, en 2020, la liquidez se recupera, llegando a 1,65</w:t>
      </w:r>
      <w:r w:rsidR="00A97C97">
        <w:rPr>
          <w:rFonts w:ascii="Segoe UI" w:hAnsi="Segoe UI" w:cs="Segoe UI"/>
        </w:rPr>
        <w:t xml:space="preserve">, que </w:t>
      </w:r>
      <w:r w:rsidR="00050DDC">
        <w:rPr>
          <w:rFonts w:ascii="Segoe UI" w:hAnsi="Segoe UI" w:cs="Segoe UI"/>
        </w:rPr>
        <w:t>recae en</w:t>
      </w:r>
      <w:r w:rsidR="00A97C97">
        <w:rPr>
          <w:rFonts w:ascii="Segoe UI" w:hAnsi="Segoe UI" w:cs="Segoe UI"/>
        </w:rPr>
        <w:t xml:space="preserve"> un aspecto favorable.</w:t>
      </w:r>
    </w:p>
    <w:p w14:paraId="606341F7" w14:textId="77777777" w:rsidR="00050DDC" w:rsidRDefault="00050DDC" w:rsidP="006A3BDA">
      <w:pPr>
        <w:spacing w:after="0" w:line="240" w:lineRule="auto"/>
        <w:rPr>
          <w:rFonts w:ascii="Segoe UI" w:hAnsi="Segoe UI" w:cs="Segoe UI"/>
        </w:rPr>
      </w:pPr>
    </w:p>
    <w:p w14:paraId="388EF36C" w14:textId="1E6ED40A" w:rsidR="00A97C97" w:rsidRDefault="00A97C97" w:rsidP="00DD724F">
      <w:pPr>
        <w:spacing w:after="0" w:line="240" w:lineRule="auto"/>
        <w:jc w:val="center"/>
        <w:rPr>
          <w:rFonts w:ascii="Segoe UI" w:hAnsi="Segoe UI" w:cs="Segoe UI"/>
          <w:i/>
          <w:iCs/>
        </w:rPr>
      </w:pPr>
      <w:r w:rsidRPr="00A97C97">
        <w:rPr>
          <w:rFonts w:ascii="Segoe UI" w:hAnsi="Segoe UI" w:cs="Segoe UI"/>
          <w:b/>
          <w:bCs/>
        </w:rPr>
        <w:t>Tabla 2</w:t>
      </w:r>
      <w:r w:rsidR="00945E61">
        <w:rPr>
          <w:rFonts w:ascii="Segoe UI" w:hAnsi="Segoe UI" w:cs="Segoe UI"/>
          <w:b/>
          <w:bCs/>
        </w:rPr>
        <w:t>.</w:t>
      </w:r>
      <w:r w:rsidRPr="00A0134A">
        <w:rPr>
          <w:rFonts w:ascii="Segoe UI" w:hAnsi="Segoe UI" w:cs="Segoe UI"/>
        </w:rPr>
        <w:t xml:space="preserve"> </w:t>
      </w:r>
      <w:r w:rsidRPr="00A0134A">
        <w:rPr>
          <w:rFonts w:ascii="Segoe UI" w:hAnsi="Segoe UI" w:cs="Segoe UI"/>
          <w:iCs/>
        </w:rPr>
        <w:t>Razón circulante empresas Courier en el Ecuador</w:t>
      </w:r>
    </w:p>
    <w:p w14:paraId="33A3A5A5" w14:textId="77777777" w:rsidR="00050DDC" w:rsidRDefault="00050DDC" w:rsidP="00DD724F">
      <w:pPr>
        <w:spacing w:after="0" w:line="240" w:lineRule="auto"/>
        <w:jc w:val="center"/>
        <w:rPr>
          <w:rFonts w:ascii="Segoe UI" w:hAnsi="Segoe UI" w:cs="Segoe UI"/>
        </w:rPr>
      </w:pPr>
    </w:p>
    <w:tbl>
      <w:tblPr>
        <w:tblW w:w="9012" w:type="dxa"/>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3"/>
        <w:gridCol w:w="1447"/>
        <w:gridCol w:w="1584"/>
        <w:gridCol w:w="1625"/>
        <w:gridCol w:w="1653"/>
        <w:gridCol w:w="2020"/>
      </w:tblGrid>
      <w:tr w:rsidR="00050DDC" w:rsidRPr="00050DDC" w14:paraId="472C519E" w14:textId="77777777" w:rsidTr="00050DDC">
        <w:trPr>
          <w:trHeight w:val="580"/>
          <w:jc w:val="center"/>
        </w:trPr>
        <w:tc>
          <w:tcPr>
            <w:tcW w:w="683" w:type="dxa"/>
            <w:tcBorders>
              <w:right w:val="nil"/>
            </w:tcBorders>
            <w:shd w:val="clear" w:color="000000" w:fill="FFFFFF"/>
          </w:tcPr>
          <w:p w14:paraId="5200998E" w14:textId="77777777" w:rsidR="00050DDC" w:rsidRPr="00050DDC" w:rsidRDefault="00050DDC" w:rsidP="00945E61">
            <w:pPr>
              <w:spacing w:after="0" w:line="240" w:lineRule="auto"/>
              <w:jc w:val="center"/>
              <w:rPr>
                <w:rFonts w:ascii="Segoe UI" w:eastAsia="Times New Roman" w:hAnsi="Segoe UI" w:cs="Segoe UI"/>
                <w:sz w:val="20"/>
                <w:szCs w:val="20"/>
                <w:lang w:eastAsia="es-EC"/>
              </w:rPr>
            </w:pPr>
            <w:r w:rsidRPr="00050DDC">
              <w:rPr>
                <w:rFonts w:ascii="Segoe UI" w:eastAsia="Times New Roman" w:hAnsi="Segoe UI" w:cs="Segoe UI"/>
                <w:sz w:val="20"/>
                <w:szCs w:val="20"/>
                <w:lang w:eastAsia="es-EC"/>
              </w:rPr>
              <w:t>Año</w:t>
            </w:r>
          </w:p>
        </w:tc>
        <w:tc>
          <w:tcPr>
            <w:tcW w:w="1447" w:type="dxa"/>
            <w:tcBorders>
              <w:left w:val="nil"/>
              <w:right w:val="nil"/>
            </w:tcBorders>
            <w:shd w:val="clear" w:color="000000" w:fill="FFFFFF"/>
            <w:hideMark/>
          </w:tcPr>
          <w:p w14:paraId="7C0FD059" w14:textId="77777777" w:rsidR="00050DDC" w:rsidRPr="00050DDC" w:rsidRDefault="00050DDC" w:rsidP="00945E61">
            <w:pPr>
              <w:spacing w:after="0" w:line="240" w:lineRule="auto"/>
              <w:jc w:val="center"/>
              <w:rPr>
                <w:rFonts w:ascii="Segoe UI" w:eastAsia="Times New Roman" w:hAnsi="Segoe UI" w:cs="Segoe UI"/>
                <w:sz w:val="20"/>
                <w:szCs w:val="20"/>
                <w:lang w:eastAsia="es-EC"/>
              </w:rPr>
            </w:pPr>
            <w:r w:rsidRPr="00050DDC">
              <w:rPr>
                <w:rFonts w:ascii="Segoe UI" w:eastAsia="Times New Roman" w:hAnsi="Segoe UI" w:cs="Segoe UI"/>
                <w:sz w:val="20"/>
                <w:szCs w:val="20"/>
                <w:lang w:eastAsia="es-EC"/>
              </w:rPr>
              <w:t>DHL EXPRESS</w:t>
            </w:r>
          </w:p>
        </w:tc>
        <w:tc>
          <w:tcPr>
            <w:tcW w:w="1584" w:type="dxa"/>
            <w:tcBorders>
              <w:left w:val="nil"/>
              <w:right w:val="nil"/>
            </w:tcBorders>
            <w:shd w:val="clear" w:color="000000" w:fill="FFFFFF"/>
            <w:hideMark/>
          </w:tcPr>
          <w:p w14:paraId="05B8D887" w14:textId="77777777" w:rsidR="00050DDC" w:rsidRPr="00050DDC" w:rsidRDefault="00050DDC" w:rsidP="00945E61">
            <w:pPr>
              <w:spacing w:after="0" w:line="240" w:lineRule="auto"/>
              <w:jc w:val="center"/>
              <w:rPr>
                <w:rFonts w:ascii="Segoe UI" w:eastAsia="Times New Roman" w:hAnsi="Segoe UI" w:cs="Segoe UI"/>
                <w:sz w:val="20"/>
                <w:szCs w:val="20"/>
                <w:lang w:eastAsia="es-EC"/>
              </w:rPr>
            </w:pPr>
            <w:r w:rsidRPr="00050DDC">
              <w:rPr>
                <w:rFonts w:ascii="Segoe UI" w:eastAsia="Times New Roman" w:hAnsi="Segoe UI" w:cs="Segoe UI"/>
                <w:sz w:val="20"/>
                <w:szCs w:val="20"/>
                <w:lang w:eastAsia="es-EC"/>
              </w:rPr>
              <w:t xml:space="preserve">LAARCOURIER </w:t>
            </w:r>
          </w:p>
        </w:tc>
        <w:tc>
          <w:tcPr>
            <w:tcW w:w="1625" w:type="dxa"/>
            <w:tcBorders>
              <w:left w:val="nil"/>
              <w:right w:val="nil"/>
            </w:tcBorders>
            <w:shd w:val="clear" w:color="000000" w:fill="FFFFFF"/>
            <w:hideMark/>
          </w:tcPr>
          <w:p w14:paraId="1F575FA1" w14:textId="77777777" w:rsidR="00050DDC" w:rsidRPr="00050DDC" w:rsidRDefault="00050DDC" w:rsidP="00945E61">
            <w:pPr>
              <w:spacing w:after="0" w:line="240" w:lineRule="auto"/>
              <w:jc w:val="center"/>
              <w:rPr>
                <w:rFonts w:ascii="Segoe UI" w:eastAsia="Times New Roman" w:hAnsi="Segoe UI" w:cs="Segoe UI"/>
                <w:sz w:val="20"/>
                <w:szCs w:val="20"/>
                <w:lang w:eastAsia="es-EC"/>
              </w:rPr>
            </w:pPr>
            <w:r w:rsidRPr="00050DDC">
              <w:rPr>
                <w:rFonts w:ascii="Segoe UI" w:eastAsia="Times New Roman" w:hAnsi="Segoe UI" w:cs="Segoe UI"/>
                <w:sz w:val="20"/>
                <w:szCs w:val="20"/>
                <w:lang w:eastAsia="es-EC"/>
              </w:rPr>
              <w:t>TRANSEXPRESS</w:t>
            </w:r>
          </w:p>
        </w:tc>
        <w:tc>
          <w:tcPr>
            <w:tcW w:w="1653" w:type="dxa"/>
            <w:tcBorders>
              <w:left w:val="nil"/>
              <w:right w:val="nil"/>
            </w:tcBorders>
            <w:shd w:val="clear" w:color="000000" w:fill="FFFFFF"/>
            <w:hideMark/>
          </w:tcPr>
          <w:p w14:paraId="75FC59E2" w14:textId="77777777" w:rsidR="00050DDC" w:rsidRPr="00050DDC" w:rsidRDefault="00050DDC" w:rsidP="00945E61">
            <w:pPr>
              <w:spacing w:after="0" w:line="240" w:lineRule="auto"/>
              <w:jc w:val="center"/>
              <w:rPr>
                <w:rFonts w:ascii="Segoe UI" w:eastAsia="Times New Roman" w:hAnsi="Segoe UI" w:cs="Segoe UI"/>
                <w:sz w:val="20"/>
                <w:szCs w:val="20"/>
                <w:lang w:eastAsia="es-EC"/>
              </w:rPr>
            </w:pPr>
            <w:r w:rsidRPr="00050DDC">
              <w:rPr>
                <w:rFonts w:ascii="Segoe UI" w:eastAsia="Times New Roman" w:hAnsi="Segoe UI" w:cs="Segoe UI"/>
                <w:sz w:val="20"/>
                <w:szCs w:val="20"/>
                <w:lang w:eastAsia="es-EC"/>
              </w:rPr>
              <w:t xml:space="preserve">SERVIENTREGA </w:t>
            </w:r>
          </w:p>
        </w:tc>
        <w:tc>
          <w:tcPr>
            <w:tcW w:w="2020" w:type="dxa"/>
            <w:tcBorders>
              <w:left w:val="nil"/>
            </w:tcBorders>
            <w:shd w:val="clear" w:color="000000" w:fill="FFFFFF"/>
            <w:hideMark/>
          </w:tcPr>
          <w:p w14:paraId="7F2AE9C7" w14:textId="77777777" w:rsidR="00050DDC" w:rsidRDefault="00050DDC" w:rsidP="00945E61">
            <w:pPr>
              <w:spacing w:after="0" w:line="240" w:lineRule="auto"/>
              <w:jc w:val="center"/>
              <w:rPr>
                <w:rFonts w:ascii="Segoe UI" w:eastAsia="Times New Roman" w:hAnsi="Segoe UI" w:cs="Segoe UI"/>
                <w:sz w:val="20"/>
                <w:szCs w:val="20"/>
                <w:lang w:eastAsia="es-EC"/>
              </w:rPr>
            </w:pPr>
            <w:r w:rsidRPr="00050DDC">
              <w:rPr>
                <w:rFonts w:ascii="Segoe UI" w:eastAsia="Times New Roman" w:hAnsi="Segoe UI" w:cs="Segoe UI"/>
                <w:sz w:val="20"/>
                <w:szCs w:val="20"/>
                <w:lang w:eastAsia="es-EC"/>
              </w:rPr>
              <w:t xml:space="preserve">PROMEDIO </w:t>
            </w:r>
          </w:p>
          <w:p w14:paraId="6D112E5B" w14:textId="28166B9B" w:rsidR="00050DDC" w:rsidRPr="00050DDC" w:rsidRDefault="00050DDC" w:rsidP="00945E61">
            <w:pPr>
              <w:spacing w:after="0" w:line="240" w:lineRule="auto"/>
              <w:jc w:val="center"/>
              <w:rPr>
                <w:rFonts w:ascii="Segoe UI" w:eastAsia="Times New Roman" w:hAnsi="Segoe UI" w:cs="Segoe UI"/>
                <w:sz w:val="20"/>
                <w:szCs w:val="20"/>
                <w:lang w:eastAsia="es-EC"/>
              </w:rPr>
            </w:pPr>
            <w:r w:rsidRPr="00050DDC">
              <w:rPr>
                <w:rFonts w:ascii="Segoe UI" w:eastAsia="Times New Roman" w:hAnsi="Segoe UI" w:cs="Segoe UI"/>
                <w:sz w:val="20"/>
                <w:szCs w:val="20"/>
                <w:lang w:eastAsia="es-EC"/>
              </w:rPr>
              <w:t>SECTOR</w:t>
            </w:r>
          </w:p>
        </w:tc>
      </w:tr>
      <w:tr w:rsidR="00050DDC" w:rsidRPr="00050DDC" w14:paraId="52C1571A" w14:textId="77777777" w:rsidTr="00050DDC">
        <w:trPr>
          <w:trHeight w:val="144"/>
          <w:jc w:val="center"/>
        </w:trPr>
        <w:tc>
          <w:tcPr>
            <w:tcW w:w="683" w:type="dxa"/>
            <w:tcBorders>
              <w:right w:val="nil"/>
            </w:tcBorders>
            <w:shd w:val="clear" w:color="000000" w:fill="FFFFFF"/>
            <w:noWrap/>
            <w:hideMark/>
          </w:tcPr>
          <w:p w14:paraId="0A43FE48" w14:textId="77777777" w:rsidR="00050DDC" w:rsidRPr="00050DDC" w:rsidRDefault="00050DDC" w:rsidP="00945E61">
            <w:pPr>
              <w:spacing w:after="0" w:line="240" w:lineRule="auto"/>
              <w:rPr>
                <w:rFonts w:ascii="Segoe UI" w:eastAsia="Times New Roman" w:hAnsi="Segoe UI" w:cs="Segoe UI"/>
                <w:sz w:val="20"/>
                <w:szCs w:val="20"/>
                <w:lang w:eastAsia="es-EC"/>
              </w:rPr>
            </w:pPr>
            <w:r w:rsidRPr="00050DDC">
              <w:rPr>
                <w:rFonts w:ascii="Segoe UI" w:eastAsia="Times New Roman" w:hAnsi="Segoe UI" w:cs="Segoe UI"/>
                <w:sz w:val="20"/>
                <w:szCs w:val="20"/>
                <w:lang w:eastAsia="es-EC"/>
              </w:rPr>
              <w:t>2015</w:t>
            </w:r>
          </w:p>
        </w:tc>
        <w:tc>
          <w:tcPr>
            <w:tcW w:w="1447" w:type="dxa"/>
            <w:tcBorders>
              <w:left w:val="nil"/>
              <w:right w:val="nil"/>
            </w:tcBorders>
            <w:shd w:val="clear" w:color="000000" w:fill="FFFFFF"/>
            <w:noWrap/>
            <w:hideMark/>
          </w:tcPr>
          <w:p w14:paraId="6D7EC880" w14:textId="77777777" w:rsidR="00050DDC" w:rsidRPr="00050DDC" w:rsidRDefault="00050DDC" w:rsidP="00945E61">
            <w:pPr>
              <w:spacing w:after="0" w:line="240" w:lineRule="auto"/>
              <w:jc w:val="center"/>
              <w:rPr>
                <w:rFonts w:ascii="Segoe UI" w:eastAsia="Times New Roman" w:hAnsi="Segoe UI" w:cs="Segoe UI"/>
                <w:sz w:val="20"/>
                <w:szCs w:val="20"/>
                <w:lang w:eastAsia="es-EC"/>
              </w:rPr>
            </w:pPr>
            <w:r w:rsidRPr="00050DDC">
              <w:rPr>
                <w:rFonts w:ascii="Segoe UI" w:eastAsia="Times New Roman" w:hAnsi="Segoe UI" w:cs="Segoe UI"/>
                <w:sz w:val="20"/>
                <w:szCs w:val="20"/>
                <w:lang w:eastAsia="es-EC"/>
              </w:rPr>
              <w:t>0,69</w:t>
            </w:r>
          </w:p>
        </w:tc>
        <w:tc>
          <w:tcPr>
            <w:tcW w:w="1584" w:type="dxa"/>
            <w:tcBorders>
              <w:left w:val="nil"/>
              <w:right w:val="nil"/>
            </w:tcBorders>
            <w:shd w:val="clear" w:color="000000" w:fill="FFFFFF"/>
            <w:noWrap/>
            <w:hideMark/>
          </w:tcPr>
          <w:p w14:paraId="33DEC71E" w14:textId="77777777" w:rsidR="00050DDC" w:rsidRPr="00050DDC" w:rsidRDefault="00050DDC" w:rsidP="00945E61">
            <w:pPr>
              <w:spacing w:after="0" w:line="240" w:lineRule="auto"/>
              <w:jc w:val="center"/>
              <w:rPr>
                <w:rFonts w:ascii="Segoe UI" w:eastAsia="Times New Roman" w:hAnsi="Segoe UI" w:cs="Segoe UI"/>
                <w:sz w:val="20"/>
                <w:szCs w:val="20"/>
                <w:lang w:eastAsia="es-EC"/>
              </w:rPr>
            </w:pPr>
            <w:r w:rsidRPr="00050DDC">
              <w:rPr>
                <w:rFonts w:ascii="Segoe UI" w:eastAsia="Times New Roman" w:hAnsi="Segoe UI" w:cs="Segoe UI"/>
                <w:sz w:val="20"/>
                <w:szCs w:val="20"/>
                <w:lang w:eastAsia="es-EC"/>
              </w:rPr>
              <w:t>1,65</w:t>
            </w:r>
          </w:p>
        </w:tc>
        <w:tc>
          <w:tcPr>
            <w:tcW w:w="1625" w:type="dxa"/>
            <w:tcBorders>
              <w:left w:val="nil"/>
              <w:right w:val="nil"/>
            </w:tcBorders>
            <w:shd w:val="clear" w:color="000000" w:fill="FFFFFF"/>
            <w:noWrap/>
            <w:hideMark/>
          </w:tcPr>
          <w:p w14:paraId="0489A40B" w14:textId="77777777" w:rsidR="00050DDC" w:rsidRPr="00050DDC" w:rsidRDefault="00050DDC" w:rsidP="00945E61">
            <w:pPr>
              <w:spacing w:after="0" w:line="240" w:lineRule="auto"/>
              <w:jc w:val="center"/>
              <w:rPr>
                <w:rFonts w:ascii="Segoe UI" w:eastAsia="Times New Roman" w:hAnsi="Segoe UI" w:cs="Segoe UI"/>
                <w:sz w:val="20"/>
                <w:szCs w:val="20"/>
                <w:lang w:eastAsia="es-EC"/>
              </w:rPr>
            </w:pPr>
            <w:r w:rsidRPr="00050DDC">
              <w:rPr>
                <w:rFonts w:ascii="Segoe UI" w:eastAsia="Times New Roman" w:hAnsi="Segoe UI" w:cs="Segoe UI"/>
                <w:sz w:val="20"/>
                <w:szCs w:val="20"/>
                <w:lang w:eastAsia="es-EC"/>
              </w:rPr>
              <w:t>2,11</w:t>
            </w:r>
          </w:p>
        </w:tc>
        <w:tc>
          <w:tcPr>
            <w:tcW w:w="1653" w:type="dxa"/>
            <w:tcBorders>
              <w:left w:val="nil"/>
              <w:right w:val="nil"/>
            </w:tcBorders>
            <w:shd w:val="clear" w:color="000000" w:fill="FFFFFF"/>
            <w:noWrap/>
            <w:hideMark/>
          </w:tcPr>
          <w:p w14:paraId="2F66DAD1" w14:textId="77777777" w:rsidR="00050DDC" w:rsidRPr="00050DDC" w:rsidRDefault="00050DDC" w:rsidP="00945E61">
            <w:pPr>
              <w:spacing w:after="0" w:line="240" w:lineRule="auto"/>
              <w:jc w:val="center"/>
              <w:rPr>
                <w:rFonts w:ascii="Segoe UI" w:eastAsia="Times New Roman" w:hAnsi="Segoe UI" w:cs="Segoe UI"/>
                <w:sz w:val="20"/>
                <w:szCs w:val="20"/>
                <w:lang w:eastAsia="es-EC"/>
              </w:rPr>
            </w:pPr>
            <w:r w:rsidRPr="00050DDC">
              <w:rPr>
                <w:rFonts w:ascii="Segoe UI" w:eastAsia="Times New Roman" w:hAnsi="Segoe UI" w:cs="Segoe UI"/>
                <w:sz w:val="20"/>
                <w:szCs w:val="20"/>
                <w:lang w:eastAsia="es-EC"/>
              </w:rPr>
              <w:t>2,22</w:t>
            </w:r>
          </w:p>
        </w:tc>
        <w:tc>
          <w:tcPr>
            <w:tcW w:w="2020" w:type="dxa"/>
            <w:tcBorders>
              <w:left w:val="nil"/>
            </w:tcBorders>
            <w:shd w:val="clear" w:color="000000" w:fill="FFFFFF"/>
            <w:noWrap/>
            <w:hideMark/>
          </w:tcPr>
          <w:p w14:paraId="17E54CD5" w14:textId="77777777" w:rsidR="00050DDC" w:rsidRPr="00050DDC" w:rsidRDefault="00050DDC" w:rsidP="00945E61">
            <w:pPr>
              <w:spacing w:after="0" w:line="240" w:lineRule="auto"/>
              <w:jc w:val="center"/>
              <w:rPr>
                <w:rFonts w:ascii="Segoe UI" w:eastAsia="Times New Roman" w:hAnsi="Segoe UI" w:cs="Segoe UI"/>
                <w:sz w:val="20"/>
                <w:szCs w:val="20"/>
                <w:lang w:eastAsia="es-EC"/>
              </w:rPr>
            </w:pPr>
            <w:r w:rsidRPr="00050DDC">
              <w:rPr>
                <w:rFonts w:ascii="Segoe UI" w:eastAsia="Times New Roman" w:hAnsi="Segoe UI" w:cs="Segoe UI"/>
                <w:sz w:val="20"/>
                <w:szCs w:val="20"/>
                <w:lang w:eastAsia="es-EC"/>
              </w:rPr>
              <w:t>1,67</w:t>
            </w:r>
          </w:p>
        </w:tc>
      </w:tr>
      <w:tr w:rsidR="00050DDC" w:rsidRPr="00050DDC" w14:paraId="4F895562" w14:textId="77777777" w:rsidTr="00050DDC">
        <w:trPr>
          <w:trHeight w:val="290"/>
          <w:jc w:val="center"/>
        </w:trPr>
        <w:tc>
          <w:tcPr>
            <w:tcW w:w="683" w:type="dxa"/>
            <w:tcBorders>
              <w:right w:val="nil"/>
            </w:tcBorders>
            <w:shd w:val="clear" w:color="000000" w:fill="FFFFFF"/>
            <w:noWrap/>
            <w:hideMark/>
          </w:tcPr>
          <w:p w14:paraId="5E376479" w14:textId="77777777" w:rsidR="00050DDC" w:rsidRPr="00050DDC" w:rsidRDefault="00050DDC" w:rsidP="00945E61">
            <w:pPr>
              <w:spacing w:after="0" w:line="240" w:lineRule="auto"/>
              <w:rPr>
                <w:rFonts w:ascii="Segoe UI" w:eastAsia="Times New Roman" w:hAnsi="Segoe UI" w:cs="Segoe UI"/>
                <w:sz w:val="20"/>
                <w:szCs w:val="20"/>
                <w:lang w:eastAsia="es-EC"/>
              </w:rPr>
            </w:pPr>
            <w:r w:rsidRPr="00050DDC">
              <w:rPr>
                <w:rFonts w:ascii="Segoe UI" w:eastAsia="Times New Roman" w:hAnsi="Segoe UI" w:cs="Segoe UI"/>
                <w:sz w:val="20"/>
                <w:szCs w:val="20"/>
                <w:lang w:eastAsia="es-EC"/>
              </w:rPr>
              <w:t>2016</w:t>
            </w:r>
          </w:p>
        </w:tc>
        <w:tc>
          <w:tcPr>
            <w:tcW w:w="1447" w:type="dxa"/>
            <w:tcBorders>
              <w:left w:val="nil"/>
              <w:right w:val="nil"/>
            </w:tcBorders>
            <w:shd w:val="clear" w:color="000000" w:fill="FFFFFF"/>
            <w:noWrap/>
            <w:hideMark/>
          </w:tcPr>
          <w:p w14:paraId="0E16629B" w14:textId="77777777" w:rsidR="00050DDC" w:rsidRPr="00050DDC" w:rsidRDefault="00050DDC" w:rsidP="00945E61">
            <w:pPr>
              <w:spacing w:after="0" w:line="240" w:lineRule="auto"/>
              <w:jc w:val="center"/>
              <w:rPr>
                <w:rFonts w:ascii="Segoe UI" w:eastAsia="Times New Roman" w:hAnsi="Segoe UI" w:cs="Segoe UI"/>
                <w:sz w:val="20"/>
                <w:szCs w:val="20"/>
                <w:lang w:eastAsia="es-EC"/>
              </w:rPr>
            </w:pPr>
            <w:r w:rsidRPr="00050DDC">
              <w:rPr>
                <w:rFonts w:ascii="Segoe UI" w:eastAsia="Times New Roman" w:hAnsi="Segoe UI" w:cs="Segoe UI"/>
                <w:sz w:val="20"/>
                <w:szCs w:val="20"/>
                <w:lang w:eastAsia="es-EC"/>
              </w:rPr>
              <w:t>0,73</w:t>
            </w:r>
          </w:p>
        </w:tc>
        <w:tc>
          <w:tcPr>
            <w:tcW w:w="1584" w:type="dxa"/>
            <w:tcBorders>
              <w:left w:val="nil"/>
              <w:right w:val="nil"/>
            </w:tcBorders>
            <w:shd w:val="clear" w:color="000000" w:fill="FFFFFF"/>
            <w:noWrap/>
            <w:hideMark/>
          </w:tcPr>
          <w:p w14:paraId="0BD19653" w14:textId="77777777" w:rsidR="00050DDC" w:rsidRPr="00050DDC" w:rsidRDefault="00050DDC" w:rsidP="00945E61">
            <w:pPr>
              <w:spacing w:after="0" w:line="240" w:lineRule="auto"/>
              <w:jc w:val="center"/>
              <w:rPr>
                <w:rFonts w:ascii="Segoe UI" w:eastAsia="Times New Roman" w:hAnsi="Segoe UI" w:cs="Segoe UI"/>
                <w:sz w:val="20"/>
                <w:szCs w:val="20"/>
                <w:lang w:eastAsia="es-EC"/>
              </w:rPr>
            </w:pPr>
            <w:r w:rsidRPr="00050DDC">
              <w:rPr>
                <w:rFonts w:ascii="Segoe UI" w:eastAsia="Times New Roman" w:hAnsi="Segoe UI" w:cs="Segoe UI"/>
                <w:sz w:val="20"/>
                <w:szCs w:val="20"/>
                <w:lang w:eastAsia="es-EC"/>
              </w:rPr>
              <w:t>1,22</w:t>
            </w:r>
          </w:p>
        </w:tc>
        <w:tc>
          <w:tcPr>
            <w:tcW w:w="1625" w:type="dxa"/>
            <w:tcBorders>
              <w:left w:val="nil"/>
              <w:right w:val="nil"/>
            </w:tcBorders>
            <w:shd w:val="clear" w:color="000000" w:fill="FFFFFF"/>
            <w:noWrap/>
            <w:hideMark/>
          </w:tcPr>
          <w:p w14:paraId="0280A29B" w14:textId="77777777" w:rsidR="00050DDC" w:rsidRPr="00050DDC" w:rsidRDefault="00050DDC" w:rsidP="00945E61">
            <w:pPr>
              <w:spacing w:after="0" w:line="240" w:lineRule="auto"/>
              <w:jc w:val="center"/>
              <w:rPr>
                <w:rFonts w:ascii="Segoe UI" w:eastAsia="Times New Roman" w:hAnsi="Segoe UI" w:cs="Segoe UI"/>
                <w:sz w:val="20"/>
                <w:szCs w:val="20"/>
                <w:lang w:eastAsia="es-EC"/>
              </w:rPr>
            </w:pPr>
            <w:r w:rsidRPr="00050DDC">
              <w:rPr>
                <w:rFonts w:ascii="Segoe UI" w:eastAsia="Times New Roman" w:hAnsi="Segoe UI" w:cs="Segoe UI"/>
                <w:sz w:val="20"/>
                <w:szCs w:val="20"/>
                <w:lang w:eastAsia="es-EC"/>
              </w:rPr>
              <w:t>1,81</w:t>
            </w:r>
          </w:p>
        </w:tc>
        <w:tc>
          <w:tcPr>
            <w:tcW w:w="1653" w:type="dxa"/>
            <w:tcBorders>
              <w:left w:val="nil"/>
              <w:right w:val="nil"/>
            </w:tcBorders>
            <w:shd w:val="clear" w:color="000000" w:fill="FFFFFF"/>
            <w:noWrap/>
            <w:hideMark/>
          </w:tcPr>
          <w:p w14:paraId="1BEACD7B" w14:textId="77777777" w:rsidR="00050DDC" w:rsidRPr="00050DDC" w:rsidRDefault="00050DDC" w:rsidP="00945E61">
            <w:pPr>
              <w:spacing w:after="0" w:line="240" w:lineRule="auto"/>
              <w:jc w:val="center"/>
              <w:rPr>
                <w:rFonts w:ascii="Segoe UI" w:eastAsia="Times New Roman" w:hAnsi="Segoe UI" w:cs="Segoe UI"/>
                <w:sz w:val="20"/>
                <w:szCs w:val="20"/>
                <w:lang w:eastAsia="es-EC"/>
              </w:rPr>
            </w:pPr>
            <w:r w:rsidRPr="00050DDC">
              <w:rPr>
                <w:rFonts w:ascii="Segoe UI" w:eastAsia="Times New Roman" w:hAnsi="Segoe UI" w:cs="Segoe UI"/>
                <w:sz w:val="20"/>
                <w:szCs w:val="20"/>
                <w:lang w:eastAsia="es-EC"/>
              </w:rPr>
              <w:t>2,97</w:t>
            </w:r>
          </w:p>
        </w:tc>
        <w:tc>
          <w:tcPr>
            <w:tcW w:w="2020" w:type="dxa"/>
            <w:tcBorders>
              <w:left w:val="nil"/>
            </w:tcBorders>
            <w:shd w:val="clear" w:color="000000" w:fill="FFFFFF"/>
            <w:noWrap/>
            <w:hideMark/>
          </w:tcPr>
          <w:p w14:paraId="19D9B1DE" w14:textId="77777777" w:rsidR="00050DDC" w:rsidRPr="00050DDC" w:rsidRDefault="00050DDC" w:rsidP="00945E61">
            <w:pPr>
              <w:spacing w:after="0" w:line="240" w:lineRule="auto"/>
              <w:jc w:val="center"/>
              <w:rPr>
                <w:rFonts w:ascii="Segoe UI" w:eastAsia="Times New Roman" w:hAnsi="Segoe UI" w:cs="Segoe UI"/>
                <w:sz w:val="20"/>
                <w:szCs w:val="20"/>
                <w:lang w:eastAsia="es-EC"/>
              </w:rPr>
            </w:pPr>
            <w:r w:rsidRPr="00050DDC">
              <w:rPr>
                <w:rFonts w:ascii="Segoe UI" w:eastAsia="Times New Roman" w:hAnsi="Segoe UI" w:cs="Segoe UI"/>
                <w:sz w:val="20"/>
                <w:szCs w:val="20"/>
                <w:lang w:eastAsia="es-EC"/>
              </w:rPr>
              <w:t>1,69</w:t>
            </w:r>
          </w:p>
        </w:tc>
      </w:tr>
      <w:tr w:rsidR="00050DDC" w:rsidRPr="00050DDC" w14:paraId="0CD14D59" w14:textId="77777777" w:rsidTr="00050DDC">
        <w:trPr>
          <w:trHeight w:val="290"/>
          <w:jc w:val="center"/>
        </w:trPr>
        <w:tc>
          <w:tcPr>
            <w:tcW w:w="683" w:type="dxa"/>
            <w:tcBorders>
              <w:right w:val="nil"/>
            </w:tcBorders>
            <w:shd w:val="clear" w:color="000000" w:fill="FFFFFF"/>
            <w:noWrap/>
            <w:hideMark/>
          </w:tcPr>
          <w:p w14:paraId="629D723B" w14:textId="77777777" w:rsidR="00050DDC" w:rsidRPr="00050DDC" w:rsidRDefault="00050DDC" w:rsidP="00945E61">
            <w:pPr>
              <w:spacing w:after="0" w:line="240" w:lineRule="auto"/>
              <w:rPr>
                <w:rFonts w:ascii="Segoe UI" w:eastAsia="Times New Roman" w:hAnsi="Segoe UI" w:cs="Segoe UI"/>
                <w:sz w:val="20"/>
                <w:szCs w:val="20"/>
                <w:lang w:eastAsia="es-EC"/>
              </w:rPr>
            </w:pPr>
            <w:r w:rsidRPr="00050DDC">
              <w:rPr>
                <w:rFonts w:ascii="Segoe UI" w:eastAsia="Times New Roman" w:hAnsi="Segoe UI" w:cs="Segoe UI"/>
                <w:sz w:val="20"/>
                <w:szCs w:val="20"/>
                <w:lang w:eastAsia="es-EC"/>
              </w:rPr>
              <w:t>2017</w:t>
            </w:r>
          </w:p>
        </w:tc>
        <w:tc>
          <w:tcPr>
            <w:tcW w:w="1447" w:type="dxa"/>
            <w:tcBorders>
              <w:left w:val="nil"/>
              <w:right w:val="nil"/>
            </w:tcBorders>
            <w:shd w:val="clear" w:color="000000" w:fill="FFFFFF"/>
            <w:noWrap/>
            <w:hideMark/>
          </w:tcPr>
          <w:p w14:paraId="4D343546" w14:textId="77777777" w:rsidR="00050DDC" w:rsidRPr="00050DDC" w:rsidRDefault="00050DDC" w:rsidP="00945E61">
            <w:pPr>
              <w:spacing w:after="0" w:line="240" w:lineRule="auto"/>
              <w:jc w:val="center"/>
              <w:rPr>
                <w:rFonts w:ascii="Segoe UI" w:eastAsia="Times New Roman" w:hAnsi="Segoe UI" w:cs="Segoe UI"/>
                <w:sz w:val="20"/>
                <w:szCs w:val="20"/>
                <w:lang w:eastAsia="es-EC"/>
              </w:rPr>
            </w:pPr>
            <w:r w:rsidRPr="00050DDC">
              <w:rPr>
                <w:rFonts w:ascii="Segoe UI" w:eastAsia="Times New Roman" w:hAnsi="Segoe UI" w:cs="Segoe UI"/>
                <w:sz w:val="20"/>
                <w:szCs w:val="20"/>
                <w:lang w:eastAsia="es-EC"/>
              </w:rPr>
              <w:t>0,79</w:t>
            </w:r>
          </w:p>
        </w:tc>
        <w:tc>
          <w:tcPr>
            <w:tcW w:w="1584" w:type="dxa"/>
            <w:tcBorders>
              <w:left w:val="nil"/>
              <w:right w:val="nil"/>
            </w:tcBorders>
            <w:shd w:val="clear" w:color="000000" w:fill="FFFFFF"/>
            <w:noWrap/>
            <w:hideMark/>
          </w:tcPr>
          <w:p w14:paraId="66EC9139" w14:textId="77777777" w:rsidR="00050DDC" w:rsidRPr="00050DDC" w:rsidRDefault="00050DDC" w:rsidP="00945E61">
            <w:pPr>
              <w:spacing w:after="0" w:line="240" w:lineRule="auto"/>
              <w:jc w:val="center"/>
              <w:rPr>
                <w:rFonts w:ascii="Segoe UI" w:eastAsia="Times New Roman" w:hAnsi="Segoe UI" w:cs="Segoe UI"/>
                <w:sz w:val="20"/>
                <w:szCs w:val="20"/>
                <w:lang w:eastAsia="es-EC"/>
              </w:rPr>
            </w:pPr>
            <w:r w:rsidRPr="00050DDC">
              <w:rPr>
                <w:rFonts w:ascii="Segoe UI" w:eastAsia="Times New Roman" w:hAnsi="Segoe UI" w:cs="Segoe UI"/>
                <w:sz w:val="20"/>
                <w:szCs w:val="20"/>
                <w:lang w:eastAsia="es-EC"/>
              </w:rPr>
              <w:t>1,52</w:t>
            </w:r>
          </w:p>
        </w:tc>
        <w:tc>
          <w:tcPr>
            <w:tcW w:w="1625" w:type="dxa"/>
            <w:tcBorders>
              <w:left w:val="nil"/>
              <w:right w:val="nil"/>
            </w:tcBorders>
            <w:shd w:val="clear" w:color="000000" w:fill="FFFFFF"/>
            <w:noWrap/>
            <w:hideMark/>
          </w:tcPr>
          <w:p w14:paraId="1C8C2CE6" w14:textId="77777777" w:rsidR="00050DDC" w:rsidRPr="00050DDC" w:rsidRDefault="00050DDC" w:rsidP="00945E61">
            <w:pPr>
              <w:spacing w:after="0" w:line="240" w:lineRule="auto"/>
              <w:jc w:val="center"/>
              <w:rPr>
                <w:rFonts w:ascii="Segoe UI" w:eastAsia="Times New Roman" w:hAnsi="Segoe UI" w:cs="Segoe UI"/>
                <w:sz w:val="20"/>
                <w:szCs w:val="20"/>
                <w:lang w:eastAsia="es-EC"/>
              </w:rPr>
            </w:pPr>
            <w:r w:rsidRPr="00050DDC">
              <w:rPr>
                <w:rFonts w:ascii="Segoe UI" w:eastAsia="Times New Roman" w:hAnsi="Segoe UI" w:cs="Segoe UI"/>
                <w:sz w:val="20"/>
                <w:szCs w:val="20"/>
                <w:lang w:eastAsia="es-EC"/>
              </w:rPr>
              <w:t>1,08</w:t>
            </w:r>
          </w:p>
        </w:tc>
        <w:tc>
          <w:tcPr>
            <w:tcW w:w="1653" w:type="dxa"/>
            <w:tcBorders>
              <w:left w:val="nil"/>
              <w:right w:val="nil"/>
            </w:tcBorders>
            <w:shd w:val="clear" w:color="000000" w:fill="FFFFFF"/>
            <w:noWrap/>
            <w:hideMark/>
          </w:tcPr>
          <w:p w14:paraId="48A32A54" w14:textId="77777777" w:rsidR="00050DDC" w:rsidRPr="00050DDC" w:rsidRDefault="00050DDC" w:rsidP="00945E61">
            <w:pPr>
              <w:spacing w:after="0" w:line="240" w:lineRule="auto"/>
              <w:jc w:val="center"/>
              <w:rPr>
                <w:rFonts w:ascii="Segoe UI" w:eastAsia="Times New Roman" w:hAnsi="Segoe UI" w:cs="Segoe UI"/>
                <w:sz w:val="20"/>
                <w:szCs w:val="20"/>
                <w:lang w:eastAsia="es-EC"/>
              </w:rPr>
            </w:pPr>
            <w:r w:rsidRPr="00050DDC">
              <w:rPr>
                <w:rFonts w:ascii="Segoe UI" w:eastAsia="Times New Roman" w:hAnsi="Segoe UI" w:cs="Segoe UI"/>
                <w:sz w:val="20"/>
                <w:szCs w:val="20"/>
                <w:lang w:eastAsia="es-EC"/>
              </w:rPr>
              <w:t>2,43</w:t>
            </w:r>
          </w:p>
        </w:tc>
        <w:tc>
          <w:tcPr>
            <w:tcW w:w="2020" w:type="dxa"/>
            <w:tcBorders>
              <w:left w:val="nil"/>
            </w:tcBorders>
            <w:shd w:val="clear" w:color="000000" w:fill="FFFFFF"/>
            <w:noWrap/>
            <w:hideMark/>
          </w:tcPr>
          <w:p w14:paraId="369BA9E3" w14:textId="77777777" w:rsidR="00050DDC" w:rsidRPr="00050DDC" w:rsidRDefault="00050DDC" w:rsidP="00945E61">
            <w:pPr>
              <w:spacing w:after="0" w:line="240" w:lineRule="auto"/>
              <w:jc w:val="center"/>
              <w:rPr>
                <w:rFonts w:ascii="Segoe UI" w:eastAsia="Times New Roman" w:hAnsi="Segoe UI" w:cs="Segoe UI"/>
                <w:sz w:val="20"/>
                <w:szCs w:val="20"/>
                <w:lang w:eastAsia="es-EC"/>
              </w:rPr>
            </w:pPr>
            <w:r w:rsidRPr="00050DDC">
              <w:rPr>
                <w:rFonts w:ascii="Segoe UI" w:eastAsia="Times New Roman" w:hAnsi="Segoe UI" w:cs="Segoe UI"/>
                <w:sz w:val="20"/>
                <w:szCs w:val="20"/>
                <w:lang w:eastAsia="es-EC"/>
              </w:rPr>
              <w:t>1,46</w:t>
            </w:r>
          </w:p>
        </w:tc>
      </w:tr>
      <w:tr w:rsidR="00050DDC" w:rsidRPr="00050DDC" w14:paraId="585AB264" w14:textId="77777777" w:rsidTr="00050DDC">
        <w:trPr>
          <w:trHeight w:val="290"/>
          <w:jc w:val="center"/>
        </w:trPr>
        <w:tc>
          <w:tcPr>
            <w:tcW w:w="683" w:type="dxa"/>
            <w:tcBorders>
              <w:right w:val="nil"/>
            </w:tcBorders>
            <w:shd w:val="clear" w:color="000000" w:fill="FFFFFF"/>
            <w:noWrap/>
            <w:hideMark/>
          </w:tcPr>
          <w:p w14:paraId="549107AD" w14:textId="77777777" w:rsidR="00050DDC" w:rsidRPr="00050DDC" w:rsidRDefault="00050DDC" w:rsidP="00945E61">
            <w:pPr>
              <w:spacing w:after="0" w:line="240" w:lineRule="auto"/>
              <w:rPr>
                <w:rFonts w:ascii="Segoe UI" w:eastAsia="Times New Roman" w:hAnsi="Segoe UI" w:cs="Segoe UI"/>
                <w:sz w:val="20"/>
                <w:szCs w:val="20"/>
                <w:lang w:eastAsia="es-EC"/>
              </w:rPr>
            </w:pPr>
            <w:r w:rsidRPr="00050DDC">
              <w:rPr>
                <w:rFonts w:ascii="Segoe UI" w:eastAsia="Times New Roman" w:hAnsi="Segoe UI" w:cs="Segoe UI"/>
                <w:sz w:val="20"/>
                <w:szCs w:val="20"/>
                <w:lang w:eastAsia="es-EC"/>
              </w:rPr>
              <w:t>2018</w:t>
            </w:r>
          </w:p>
        </w:tc>
        <w:tc>
          <w:tcPr>
            <w:tcW w:w="1447" w:type="dxa"/>
            <w:tcBorders>
              <w:left w:val="nil"/>
              <w:right w:val="nil"/>
            </w:tcBorders>
            <w:shd w:val="clear" w:color="000000" w:fill="FFFFFF"/>
            <w:noWrap/>
            <w:hideMark/>
          </w:tcPr>
          <w:p w14:paraId="5AE06877" w14:textId="77777777" w:rsidR="00050DDC" w:rsidRPr="00050DDC" w:rsidRDefault="00050DDC" w:rsidP="00945E61">
            <w:pPr>
              <w:spacing w:after="0" w:line="240" w:lineRule="auto"/>
              <w:jc w:val="center"/>
              <w:rPr>
                <w:rFonts w:ascii="Segoe UI" w:eastAsia="Times New Roman" w:hAnsi="Segoe UI" w:cs="Segoe UI"/>
                <w:sz w:val="20"/>
                <w:szCs w:val="20"/>
                <w:lang w:eastAsia="es-EC"/>
              </w:rPr>
            </w:pPr>
            <w:r w:rsidRPr="00050DDC">
              <w:rPr>
                <w:rFonts w:ascii="Segoe UI" w:eastAsia="Times New Roman" w:hAnsi="Segoe UI" w:cs="Segoe UI"/>
                <w:sz w:val="20"/>
                <w:szCs w:val="20"/>
                <w:lang w:eastAsia="es-EC"/>
              </w:rPr>
              <w:t>0,89</w:t>
            </w:r>
          </w:p>
        </w:tc>
        <w:tc>
          <w:tcPr>
            <w:tcW w:w="1584" w:type="dxa"/>
            <w:tcBorders>
              <w:left w:val="nil"/>
              <w:right w:val="nil"/>
            </w:tcBorders>
            <w:shd w:val="clear" w:color="000000" w:fill="FFFFFF"/>
            <w:noWrap/>
            <w:hideMark/>
          </w:tcPr>
          <w:p w14:paraId="6E14774B" w14:textId="77777777" w:rsidR="00050DDC" w:rsidRPr="00050DDC" w:rsidRDefault="00050DDC" w:rsidP="00945E61">
            <w:pPr>
              <w:spacing w:after="0" w:line="240" w:lineRule="auto"/>
              <w:jc w:val="center"/>
              <w:rPr>
                <w:rFonts w:ascii="Segoe UI" w:eastAsia="Times New Roman" w:hAnsi="Segoe UI" w:cs="Segoe UI"/>
                <w:sz w:val="20"/>
                <w:szCs w:val="20"/>
                <w:lang w:eastAsia="es-EC"/>
              </w:rPr>
            </w:pPr>
            <w:r w:rsidRPr="00050DDC">
              <w:rPr>
                <w:rFonts w:ascii="Segoe UI" w:eastAsia="Times New Roman" w:hAnsi="Segoe UI" w:cs="Segoe UI"/>
                <w:sz w:val="20"/>
                <w:szCs w:val="20"/>
                <w:lang w:eastAsia="es-EC"/>
              </w:rPr>
              <w:t>1,58</w:t>
            </w:r>
          </w:p>
        </w:tc>
        <w:tc>
          <w:tcPr>
            <w:tcW w:w="1625" w:type="dxa"/>
            <w:tcBorders>
              <w:left w:val="nil"/>
              <w:right w:val="nil"/>
            </w:tcBorders>
            <w:shd w:val="clear" w:color="000000" w:fill="FFFFFF"/>
            <w:noWrap/>
            <w:hideMark/>
          </w:tcPr>
          <w:p w14:paraId="22315ED3" w14:textId="77777777" w:rsidR="00050DDC" w:rsidRPr="00050DDC" w:rsidRDefault="00050DDC" w:rsidP="00945E61">
            <w:pPr>
              <w:spacing w:after="0" w:line="240" w:lineRule="auto"/>
              <w:jc w:val="center"/>
              <w:rPr>
                <w:rFonts w:ascii="Segoe UI" w:eastAsia="Times New Roman" w:hAnsi="Segoe UI" w:cs="Segoe UI"/>
                <w:sz w:val="20"/>
                <w:szCs w:val="20"/>
                <w:lang w:eastAsia="es-EC"/>
              </w:rPr>
            </w:pPr>
            <w:r w:rsidRPr="00050DDC">
              <w:rPr>
                <w:rFonts w:ascii="Segoe UI" w:eastAsia="Times New Roman" w:hAnsi="Segoe UI" w:cs="Segoe UI"/>
                <w:sz w:val="20"/>
                <w:szCs w:val="20"/>
                <w:lang w:eastAsia="es-EC"/>
              </w:rPr>
              <w:t>0,87</w:t>
            </w:r>
          </w:p>
        </w:tc>
        <w:tc>
          <w:tcPr>
            <w:tcW w:w="1653" w:type="dxa"/>
            <w:tcBorders>
              <w:left w:val="nil"/>
              <w:right w:val="nil"/>
            </w:tcBorders>
            <w:shd w:val="clear" w:color="000000" w:fill="FFFFFF"/>
            <w:noWrap/>
            <w:hideMark/>
          </w:tcPr>
          <w:p w14:paraId="5B0F91C1" w14:textId="77777777" w:rsidR="00050DDC" w:rsidRPr="00050DDC" w:rsidRDefault="00050DDC" w:rsidP="00945E61">
            <w:pPr>
              <w:spacing w:after="0" w:line="240" w:lineRule="auto"/>
              <w:jc w:val="center"/>
              <w:rPr>
                <w:rFonts w:ascii="Segoe UI" w:eastAsia="Times New Roman" w:hAnsi="Segoe UI" w:cs="Segoe UI"/>
                <w:sz w:val="20"/>
                <w:szCs w:val="20"/>
                <w:lang w:eastAsia="es-EC"/>
              </w:rPr>
            </w:pPr>
            <w:r w:rsidRPr="00050DDC">
              <w:rPr>
                <w:rFonts w:ascii="Segoe UI" w:eastAsia="Times New Roman" w:hAnsi="Segoe UI" w:cs="Segoe UI"/>
                <w:sz w:val="20"/>
                <w:szCs w:val="20"/>
                <w:lang w:eastAsia="es-EC"/>
              </w:rPr>
              <w:t>2,29</w:t>
            </w:r>
          </w:p>
        </w:tc>
        <w:tc>
          <w:tcPr>
            <w:tcW w:w="2020" w:type="dxa"/>
            <w:tcBorders>
              <w:left w:val="nil"/>
            </w:tcBorders>
            <w:shd w:val="clear" w:color="000000" w:fill="FFFFFF"/>
            <w:noWrap/>
            <w:hideMark/>
          </w:tcPr>
          <w:p w14:paraId="7F576F6D" w14:textId="77777777" w:rsidR="00050DDC" w:rsidRPr="00050DDC" w:rsidRDefault="00050DDC" w:rsidP="00945E61">
            <w:pPr>
              <w:spacing w:after="0" w:line="240" w:lineRule="auto"/>
              <w:jc w:val="center"/>
              <w:rPr>
                <w:rFonts w:ascii="Segoe UI" w:eastAsia="Times New Roman" w:hAnsi="Segoe UI" w:cs="Segoe UI"/>
                <w:sz w:val="20"/>
                <w:szCs w:val="20"/>
                <w:lang w:eastAsia="es-EC"/>
              </w:rPr>
            </w:pPr>
            <w:r w:rsidRPr="00050DDC">
              <w:rPr>
                <w:rFonts w:ascii="Segoe UI" w:eastAsia="Times New Roman" w:hAnsi="Segoe UI" w:cs="Segoe UI"/>
                <w:sz w:val="20"/>
                <w:szCs w:val="20"/>
                <w:lang w:eastAsia="es-EC"/>
              </w:rPr>
              <w:t>1,41</w:t>
            </w:r>
          </w:p>
        </w:tc>
      </w:tr>
      <w:tr w:rsidR="00050DDC" w:rsidRPr="00050DDC" w14:paraId="51E27F88" w14:textId="77777777" w:rsidTr="00050DDC">
        <w:trPr>
          <w:trHeight w:val="290"/>
          <w:jc w:val="center"/>
        </w:trPr>
        <w:tc>
          <w:tcPr>
            <w:tcW w:w="683" w:type="dxa"/>
            <w:tcBorders>
              <w:right w:val="nil"/>
            </w:tcBorders>
            <w:shd w:val="clear" w:color="000000" w:fill="FFFFFF"/>
            <w:noWrap/>
            <w:hideMark/>
          </w:tcPr>
          <w:p w14:paraId="2A7A81AB" w14:textId="77777777" w:rsidR="00050DDC" w:rsidRPr="00050DDC" w:rsidRDefault="00050DDC" w:rsidP="00945E61">
            <w:pPr>
              <w:spacing w:after="0" w:line="240" w:lineRule="auto"/>
              <w:rPr>
                <w:rFonts w:ascii="Segoe UI" w:eastAsia="Times New Roman" w:hAnsi="Segoe UI" w:cs="Segoe UI"/>
                <w:sz w:val="20"/>
                <w:szCs w:val="20"/>
                <w:lang w:eastAsia="es-EC"/>
              </w:rPr>
            </w:pPr>
            <w:r w:rsidRPr="00050DDC">
              <w:rPr>
                <w:rFonts w:ascii="Segoe UI" w:eastAsia="Times New Roman" w:hAnsi="Segoe UI" w:cs="Segoe UI"/>
                <w:sz w:val="20"/>
                <w:szCs w:val="20"/>
                <w:lang w:eastAsia="es-EC"/>
              </w:rPr>
              <w:t>2019</w:t>
            </w:r>
          </w:p>
        </w:tc>
        <w:tc>
          <w:tcPr>
            <w:tcW w:w="1447" w:type="dxa"/>
            <w:tcBorders>
              <w:left w:val="nil"/>
              <w:right w:val="nil"/>
            </w:tcBorders>
            <w:shd w:val="clear" w:color="000000" w:fill="FFFFFF"/>
            <w:noWrap/>
            <w:hideMark/>
          </w:tcPr>
          <w:p w14:paraId="38CD40B5" w14:textId="77777777" w:rsidR="00050DDC" w:rsidRPr="00050DDC" w:rsidRDefault="00050DDC" w:rsidP="00945E61">
            <w:pPr>
              <w:spacing w:after="0" w:line="240" w:lineRule="auto"/>
              <w:jc w:val="center"/>
              <w:rPr>
                <w:rFonts w:ascii="Segoe UI" w:eastAsia="Times New Roman" w:hAnsi="Segoe UI" w:cs="Segoe UI"/>
                <w:sz w:val="20"/>
                <w:szCs w:val="20"/>
                <w:lang w:eastAsia="es-EC"/>
              </w:rPr>
            </w:pPr>
            <w:r w:rsidRPr="00050DDC">
              <w:rPr>
                <w:rFonts w:ascii="Segoe UI" w:eastAsia="Times New Roman" w:hAnsi="Segoe UI" w:cs="Segoe UI"/>
                <w:sz w:val="20"/>
                <w:szCs w:val="20"/>
                <w:lang w:eastAsia="es-EC"/>
              </w:rPr>
              <w:t>1,37</w:t>
            </w:r>
          </w:p>
        </w:tc>
        <w:tc>
          <w:tcPr>
            <w:tcW w:w="1584" w:type="dxa"/>
            <w:tcBorders>
              <w:left w:val="nil"/>
              <w:right w:val="nil"/>
            </w:tcBorders>
            <w:shd w:val="clear" w:color="000000" w:fill="FFFFFF"/>
            <w:noWrap/>
            <w:hideMark/>
          </w:tcPr>
          <w:p w14:paraId="35383373" w14:textId="77777777" w:rsidR="00050DDC" w:rsidRPr="00050DDC" w:rsidRDefault="00050DDC" w:rsidP="00945E61">
            <w:pPr>
              <w:spacing w:after="0" w:line="240" w:lineRule="auto"/>
              <w:jc w:val="center"/>
              <w:rPr>
                <w:rFonts w:ascii="Segoe UI" w:eastAsia="Times New Roman" w:hAnsi="Segoe UI" w:cs="Segoe UI"/>
                <w:sz w:val="20"/>
                <w:szCs w:val="20"/>
                <w:lang w:eastAsia="es-EC"/>
              </w:rPr>
            </w:pPr>
            <w:r w:rsidRPr="00050DDC">
              <w:rPr>
                <w:rFonts w:ascii="Segoe UI" w:eastAsia="Times New Roman" w:hAnsi="Segoe UI" w:cs="Segoe UI"/>
                <w:sz w:val="20"/>
                <w:szCs w:val="20"/>
                <w:lang w:eastAsia="es-EC"/>
              </w:rPr>
              <w:t>1,22</w:t>
            </w:r>
          </w:p>
        </w:tc>
        <w:tc>
          <w:tcPr>
            <w:tcW w:w="1625" w:type="dxa"/>
            <w:tcBorders>
              <w:left w:val="nil"/>
              <w:right w:val="nil"/>
            </w:tcBorders>
            <w:shd w:val="clear" w:color="000000" w:fill="FFFFFF"/>
            <w:noWrap/>
            <w:hideMark/>
          </w:tcPr>
          <w:p w14:paraId="481A987F" w14:textId="77777777" w:rsidR="00050DDC" w:rsidRPr="00050DDC" w:rsidRDefault="00050DDC" w:rsidP="00945E61">
            <w:pPr>
              <w:spacing w:after="0" w:line="240" w:lineRule="auto"/>
              <w:jc w:val="center"/>
              <w:rPr>
                <w:rFonts w:ascii="Segoe UI" w:eastAsia="Times New Roman" w:hAnsi="Segoe UI" w:cs="Segoe UI"/>
                <w:sz w:val="20"/>
                <w:szCs w:val="20"/>
                <w:lang w:eastAsia="es-EC"/>
              </w:rPr>
            </w:pPr>
            <w:r w:rsidRPr="00050DDC">
              <w:rPr>
                <w:rFonts w:ascii="Segoe UI" w:eastAsia="Times New Roman" w:hAnsi="Segoe UI" w:cs="Segoe UI"/>
                <w:sz w:val="20"/>
                <w:szCs w:val="20"/>
                <w:lang w:eastAsia="es-EC"/>
              </w:rPr>
              <w:t>1,43</w:t>
            </w:r>
          </w:p>
        </w:tc>
        <w:tc>
          <w:tcPr>
            <w:tcW w:w="1653" w:type="dxa"/>
            <w:tcBorders>
              <w:left w:val="nil"/>
              <w:right w:val="nil"/>
            </w:tcBorders>
            <w:shd w:val="clear" w:color="000000" w:fill="FFFFFF"/>
            <w:noWrap/>
            <w:hideMark/>
          </w:tcPr>
          <w:p w14:paraId="3F59122F" w14:textId="77777777" w:rsidR="00050DDC" w:rsidRPr="00050DDC" w:rsidRDefault="00050DDC" w:rsidP="00945E61">
            <w:pPr>
              <w:spacing w:after="0" w:line="240" w:lineRule="auto"/>
              <w:jc w:val="center"/>
              <w:rPr>
                <w:rFonts w:ascii="Segoe UI" w:eastAsia="Times New Roman" w:hAnsi="Segoe UI" w:cs="Segoe UI"/>
                <w:sz w:val="20"/>
                <w:szCs w:val="20"/>
                <w:lang w:eastAsia="es-EC"/>
              </w:rPr>
            </w:pPr>
            <w:r w:rsidRPr="00050DDC">
              <w:rPr>
                <w:rFonts w:ascii="Segoe UI" w:eastAsia="Times New Roman" w:hAnsi="Segoe UI" w:cs="Segoe UI"/>
                <w:sz w:val="20"/>
                <w:szCs w:val="20"/>
                <w:lang w:eastAsia="es-EC"/>
              </w:rPr>
              <w:t>1,38</w:t>
            </w:r>
          </w:p>
        </w:tc>
        <w:tc>
          <w:tcPr>
            <w:tcW w:w="2020" w:type="dxa"/>
            <w:tcBorders>
              <w:left w:val="nil"/>
            </w:tcBorders>
            <w:shd w:val="clear" w:color="000000" w:fill="FFFFFF"/>
            <w:noWrap/>
            <w:hideMark/>
          </w:tcPr>
          <w:p w14:paraId="571B6AF1" w14:textId="77777777" w:rsidR="00050DDC" w:rsidRPr="00050DDC" w:rsidRDefault="00050DDC" w:rsidP="00945E61">
            <w:pPr>
              <w:spacing w:after="0" w:line="240" w:lineRule="auto"/>
              <w:jc w:val="center"/>
              <w:rPr>
                <w:rFonts w:ascii="Segoe UI" w:eastAsia="Times New Roman" w:hAnsi="Segoe UI" w:cs="Segoe UI"/>
                <w:sz w:val="20"/>
                <w:szCs w:val="20"/>
                <w:lang w:eastAsia="es-EC"/>
              </w:rPr>
            </w:pPr>
            <w:r w:rsidRPr="00050DDC">
              <w:rPr>
                <w:rFonts w:ascii="Segoe UI" w:eastAsia="Times New Roman" w:hAnsi="Segoe UI" w:cs="Segoe UI"/>
                <w:sz w:val="20"/>
                <w:szCs w:val="20"/>
                <w:lang w:eastAsia="es-EC"/>
              </w:rPr>
              <w:t>1,35</w:t>
            </w:r>
          </w:p>
        </w:tc>
      </w:tr>
      <w:tr w:rsidR="00050DDC" w:rsidRPr="00050DDC" w14:paraId="3CA3198C" w14:textId="77777777" w:rsidTr="00050DDC">
        <w:trPr>
          <w:trHeight w:val="290"/>
          <w:jc w:val="center"/>
        </w:trPr>
        <w:tc>
          <w:tcPr>
            <w:tcW w:w="683" w:type="dxa"/>
            <w:tcBorders>
              <w:right w:val="nil"/>
            </w:tcBorders>
            <w:shd w:val="clear" w:color="000000" w:fill="FFFFFF"/>
            <w:noWrap/>
            <w:hideMark/>
          </w:tcPr>
          <w:p w14:paraId="79437864" w14:textId="77777777" w:rsidR="00050DDC" w:rsidRPr="00050DDC" w:rsidRDefault="00050DDC" w:rsidP="00945E61">
            <w:pPr>
              <w:spacing w:after="0" w:line="240" w:lineRule="auto"/>
              <w:rPr>
                <w:rFonts w:ascii="Segoe UI" w:eastAsia="Times New Roman" w:hAnsi="Segoe UI" w:cs="Segoe UI"/>
                <w:sz w:val="20"/>
                <w:szCs w:val="20"/>
                <w:lang w:eastAsia="es-EC"/>
              </w:rPr>
            </w:pPr>
            <w:r w:rsidRPr="00050DDC">
              <w:rPr>
                <w:rFonts w:ascii="Segoe UI" w:eastAsia="Times New Roman" w:hAnsi="Segoe UI" w:cs="Segoe UI"/>
                <w:sz w:val="20"/>
                <w:szCs w:val="20"/>
                <w:lang w:eastAsia="es-EC"/>
              </w:rPr>
              <w:t>2020</w:t>
            </w:r>
          </w:p>
        </w:tc>
        <w:tc>
          <w:tcPr>
            <w:tcW w:w="1447" w:type="dxa"/>
            <w:tcBorders>
              <w:left w:val="nil"/>
              <w:right w:val="nil"/>
            </w:tcBorders>
            <w:shd w:val="clear" w:color="000000" w:fill="FFFFFF"/>
            <w:noWrap/>
            <w:hideMark/>
          </w:tcPr>
          <w:p w14:paraId="2C6E9B6D" w14:textId="77777777" w:rsidR="00050DDC" w:rsidRPr="00050DDC" w:rsidRDefault="00050DDC" w:rsidP="00945E61">
            <w:pPr>
              <w:spacing w:after="0" w:line="240" w:lineRule="auto"/>
              <w:jc w:val="center"/>
              <w:rPr>
                <w:rFonts w:ascii="Segoe UI" w:eastAsia="Times New Roman" w:hAnsi="Segoe UI" w:cs="Segoe UI"/>
                <w:sz w:val="20"/>
                <w:szCs w:val="20"/>
                <w:lang w:eastAsia="es-EC"/>
              </w:rPr>
            </w:pPr>
            <w:r w:rsidRPr="00050DDC">
              <w:rPr>
                <w:rFonts w:ascii="Segoe UI" w:eastAsia="Times New Roman" w:hAnsi="Segoe UI" w:cs="Segoe UI"/>
                <w:sz w:val="20"/>
                <w:szCs w:val="20"/>
                <w:lang w:eastAsia="es-EC"/>
              </w:rPr>
              <w:t>1,22</w:t>
            </w:r>
          </w:p>
        </w:tc>
        <w:tc>
          <w:tcPr>
            <w:tcW w:w="1584" w:type="dxa"/>
            <w:tcBorders>
              <w:left w:val="nil"/>
              <w:right w:val="nil"/>
            </w:tcBorders>
            <w:shd w:val="clear" w:color="000000" w:fill="FFFFFF"/>
            <w:noWrap/>
            <w:hideMark/>
          </w:tcPr>
          <w:p w14:paraId="2A4D6B42" w14:textId="77777777" w:rsidR="00050DDC" w:rsidRPr="00050DDC" w:rsidRDefault="00050DDC" w:rsidP="00945E61">
            <w:pPr>
              <w:spacing w:after="0" w:line="240" w:lineRule="auto"/>
              <w:jc w:val="center"/>
              <w:rPr>
                <w:rFonts w:ascii="Segoe UI" w:eastAsia="Times New Roman" w:hAnsi="Segoe UI" w:cs="Segoe UI"/>
                <w:sz w:val="20"/>
                <w:szCs w:val="20"/>
                <w:lang w:eastAsia="es-EC"/>
              </w:rPr>
            </w:pPr>
            <w:r w:rsidRPr="00050DDC">
              <w:rPr>
                <w:rFonts w:ascii="Segoe UI" w:eastAsia="Times New Roman" w:hAnsi="Segoe UI" w:cs="Segoe UI"/>
                <w:sz w:val="20"/>
                <w:szCs w:val="20"/>
                <w:lang w:eastAsia="es-EC"/>
              </w:rPr>
              <w:t>1,11</w:t>
            </w:r>
          </w:p>
        </w:tc>
        <w:tc>
          <w:tcPr>
            <w:tcW w:w="1625" w:type="dxa"/>
            <w:tcBorders>
              <w:left w:val="nil"/>
              <w:right w:val="nil"/>
            </w:tcBorders>
            <w:shd w:val="clear" w:color="000000" w:fill="FFFFFF"/>
            <w:noWrap/>
            <w:hideMark/>
          </w:tcPr>
          <w:p w14:paraId="77188177" w14:textId="77777777" w:rsidR="00050DDC" w:rsidRPr="00050DDC" w:rsidRDefault="00050DDC" w:rsidP="00945E61">
            <w:pPr>
              <w:spacing w:after="0" w:line="240" w:lineRule="auto"/>
              <w:jc w:val="center"/>
              <w:rPr>
                <w:rFonts w:ascii="Segoe UI" w:eastAsia="Times New Roman" w:hAnsi="Segoe UI" w:cs="Segoe UI"/>
                <w:sz w:val="20"/>
                <w:szCs w:val="20"/>
                <w:lang w:eastAsia="es-EC"/>
              </w:rPr>
            </w:pPr>
            <w:r w:rsidRPr="00050DDC">
              <w:rPr>
                <w:rFonts w:ascii="Segoe UI" w:eastAsia="Times New Roman" w:hAnsi="Segoe UI" w:cs="Segoe UI"/>
                <w:sz w:val="20"/>
                <w:szCs w:val="20"/>
                <w:lang w:eastAsia="es-EC"/>
              </w:rPr>
              <w:t>1,72</w:t>
            </w:r>
          </w:p>
        </w:tc>
        <w:tc>
          <w:tcPr>
            <w:tcW w:w="1653" w:type="dxa"/>
            <w:tcBorders>
              <w:left w:val="nil"/>
              <w:right w:val="nil"/>
            </w:tcBorders>
            <w:shd w:val="clear" w:color="000000" w:fill="FFFFFF"/>
            <w:noWrap/>
            <w:hideMark/>
          </w:tcPr>
          <w:p w14:paraId="022B9ECE" w14:textId="77777777" w:rsidR="00050DDC" w:rsidRPr="00050DDC" w:rsidRDefault="00050DDC" w:rsidP="00945E61">
            <w:pPr>
              <w:spacing w:after="0" w:line="240" w:lineRule="auto"/>
              <w:jc w:val="center"/>
              <w:rPr>
                <w:rFonts w:ascii="Segoe UI" w:eastAsia="Times New Roman" w:hAnsi="Segoe UI" w:cs="Segoe UI"/>
                <w:sz w:val="20"/>
                <w:szCs w:val="20"/>
                <w:lang w:eastAsia="es-EC"/>
              </w:rPr>
            </w:pPr>
            <w:r w:rsidRPr="00050DDC">
              <w:rPr>
                <w:rFonts w:ascii="Segoe UI" w:eastAsia="Times New Roman" w:hAnsi="Segoe UI" w:cs="Segoe UI"/>
                <w:sz w:val="20"/>
                <w:szCs w:val="20"/>
                <w:lang w:eastAsia="es-EC"/>
              </w:rPr>
              <w:t>1,65</w:t>
            </w:r>
          </w:p>
        </w:tc>
        <w:tc>
          <w:tcPr>
            <w:tcW w:w="2020" w:type="dxa"/>
            <w:tcBorders>
              <w:left w:val="nil"/>
            </w:tcBorders>
            <w:shd w:val="clear" w:color="000000" w:fill="FFFFFF"/>
            <w:noWrap/>
            <w:hideMark/>
          </w:tcPr>
          <w:p w14:paraId="5E77FFF4" w14:textId="77777777" w:rsidR="00050DDC" w:rsidRPr="00050DDC" w:rsidRDefault="00050DDC" w:rsidP="00945E61">
            <w:pPr>
              <w:spacing w:after="0" w:line="240" w:lineRule="auto"/>
              <w:jc w:val="center"/>
              <w:rPr>
                <w:rFonts w:ascii="Segoe UI" w:eastAsia="Times New Roman" w:hAnsi="Segoe UI" w:cs="Segoe UI"/>
                <w:sz w:val="20"/>
                <w:szCs w:val="20"/>
                <w:lang w:eastAsia="es-EC"/>
              </w:rPr>
            </w:pPr>
            <w:r w:rsidRPr="00050DDC">
              <w:rPr>
                <w:rFonts w:ascii="Segoe UI" w:eastAsia="Times New Roman" w:hAnsi="Segoe UI" w:cs="Segoe UI"/>
                <w:sz w:val="20"/>
                <w:szCs w:val="20"/>
                <w:lang w:eastAsia="es-EC"/>
              </w:rPr>
              <w:t>1,43</w:t>
            </w:r>
          </w:p>
        </w:tc>
      </w:tr>
    </w:tbl>
    <w:p w14:paraId="5005A7C3" w14:textId="5835C8E6" w:rsidR="00DA15CE" w:rsidRDefault="00DA15CE" w:rsidP="00DA15CE">
      <w:pPr>
        <w:spacing w:after="0" w:line="240" w:lineRule="auto"/>
        <w:jc w:val="center"/>
        <w:rPr>
          <w:rFonts w:ascii="Segoe UI" w:hAnsi="Segoe UI" w:cs="Segoe UI"/>
          <w:i/>
          <w:iCs/>
        </w:rPr>
      </w:pPr>
      <w:r w:rsidRPr="00A55696">
        <w:rPr>
          <w:rFonts w:ascii="Segoe UI" w:hAnsi="Segoe UI" w:cs="Segoe UI"/>
          <w:b/>
          <w:bCs/>
        </w:rPr>
        <w:t>Nota:</w:t>
      </w:r>
      <w:r w:rsidRPr="00A55696">
        <w:rPr>
          <w:rFonts w:ascii="Segoe UI" w:hAnsi="Segoe UI" w:cs="Segoe UI"/>
          <w:b/>
          <w:bCs/>
          <w:i/>
          <w:iCs/>
        </w:rPr>
        <w:t xml:space="preserve"> </w:t>
      </w:r>
      <w:r w:rsidRPr="00A0134A">
        <w:rPr>
          <w:rFonts w:ascii="Segoe UI" w:hAnsi="Segoe UI" w:cs="Segoe UI"/>
          <w:iCs/>
        </w:rPr>
        <w:t>Elaboración propia.</w:t>
      </w:r>
    </w:p>
    <w:p w14:paraId="15686B32" w14:textId="1CC94F17" w:rsidR="00A97C97" w:rsidRDefault="00A97C97" w:rsidP="00DD724F">
      <w:pPr>
        <w:spacing w:after="0" w:line="240" w:lineRule="auto"/>
        <w:jc w:val="both"/>
        <w:rPr>
          <w:rFonts w:ascii="Segoe UI" w:hAnsi="Segoe UI" w:cs="Segoe UI"/>
        </w:rPr>
      </w:pPr>
    </w:p>
    <w:p w14:paraId="04779A00" w14:textId="77777777" w:rsidR="00A97C97" w:rsidRDefault="00A97C97" w:rsidP="00DD724F">
      <w:pPr>
        <w:pStyle w:val="Prrafodelista"/>
        <w:numPr>
          <w:ilvl w:val="2"/>
          <w:numId w:val="2"/>
        </w:numPr>
        <w:spacing w:after="0" w:line="240" w:lineRule="auto"/>
        <w:jc w:val="both"/>
        <w:rPr>
          <w:rFonts w:ascii="Segoe UI" w:hAnsi="Segoe UI" w:cs="Segoe UI"/>
          <w:b/>
          <w:bCs/>
        </w:rPr>
      </w:pPr>
      <w:r w:rsidRPr="00A97C97">
        <w:rPr>
          <w:rFonts w:ascii="Segoe UI" w:hAnsi="Segoe UI" w:cs="Segoe UI"/>
          <w:b/>
          <w:bCs/>
        </w:rPr>
        <w:t>Rentabilidad</w:t>
      </w:r>
    </w:p>
    <w:p w14:paraId="3308CF74" w14:textId="77777777" w:rsidR="00050DDC" w:rsidRDefault="00050DDC" w:rsidP="00050DDC">
      <w:pPr>
        <w:pStyle w:val="Prrafodelista"/>
        <w:spacing w:after="0" w:line="240" w:lineRule="auto"/>
        <w:ind w:left="1080"/>
        <w:jc w:val="both"/>
        <w:rPr>
          <w:rFonts w:ascii="Segoe UI" w:hAnsi="Segoe UI" w:cs="Segoe UI"/>
          <w:b/>
          <w:bCs/>
        </w:rPr>
      </w:pPr>
    </w:p>
    <w:p w14:paraId="4C903D7B" w14:textId="6FC2E6ED" w:rsidR="00A97C97" w:rsidRDefault="00A97C97" w:rsidP="006A46BC">
      <w:pPr>
        <w:spacing w:after="0" w:line="240" w:lineRule="auto"/>
        <w:rPr>
          <w:rFonts w:ascii="Segoe UI" w:hAnsi="Segoe UI" w:cs="Segoe UI"/>
        </w:rPr>
      </w:pPr>
      <w:r>
        <w:rPr>
          <w:rFonts w:ascii="Segoe UI" w:hAnsi="Segoe UI" w:cs="Segoe UI"/>
        </w:rPr>
        <w:t>L</w:t>
      </w:r>
      <w:r w:rsidRPr="00A97C97">
        <w:rPr>
          <w:rFonts w:ascii="Segoe UI" w:hAnsi="Segoe UI" w:cs="Segoe UI"/>
        </w:rPr>
        <w:t xml:space="preserve">a rentabilidad </w:t>
      </w:r>
      <w:r>
        <w:rPr>
          <w:rFonts w:ascii="Segoe UI" w:hAnsi="Segoe UI" w:cs="Segoe UI"/>
        </w:rPr>
        <w:t xml:space="preserve">es un concepto financiero que mide la capacidad de una inversión, proyecto o empresa para generar beneficios en relación con los recursos invertidos. Representa la ganancia o retorno obtenido como resultado de la inversión de capital y es fundamental para evaluar la viabilidad y eficiencia de una operación financiera a lo largo del tiempo (Brigham &amp; Houston. 2012). La rentabilidad ayuda a determinar si los recursos se están utilizando de manera eficiente y si la empresa está generando suficientes ingresos para compensar los costos y riesgos asociados (Gitman y </w:t>
      </w:r>
      <w:proofErr w:type="spellStart"/>
      <w:r>
        <w:rPr>
          <w:rFonts w:ascii="Segoe UI" w:hAnsi="Segoe UI" w:cs="Segoe UI"/>
        </w:rPr>
        <w:t>Zutter</w:t>
      </w:r>
      <w:proofErr w:type="spellEnd"/>
      <w:r>
        <w:rPr>
          <w:rFonts w:ascii="Segoe UI" w:hAnsi="Segoe UI" w:cs="Segoe UI"/>
        </w:rPr>
        <w:t>. 2012).</w:t>
      </w:r>
    </w:p>
    <w:p w14:paraId="73B65B7C" w14:textId="77777777" w:rsidR="00050DDC" w:rsidRDefault="00050DDC" w:rsidP="00050DDC">
      <w:pPr>
        <w:spacing w:after="0" w:line="240" w:lineRule="auto"/>
        <w:rPr>
          <w:rFonts w:ascii="Segoe UI" w:hAnsi="Segoe UI" w:cs="Segoe UI"/>
        </w:rPr>
      </w:pPr>
    </w:p>
    <w:p w14:paraId="0A8E08D1" w14:textId="09A5E67A" w:rsidR="00A97C97" w:rsidRDefault="00A97C97" w:rsidP="00DD724F">
      <w:pPr>
        <w:spacing w:after="0" w:line="240" w:lineRule="auto"/>
        <w:jc w:val="both"/>
        <w:rPr>
          <w:rFonts w:ascii="Segoe UI" w:hAnsi="Segoe UI" w:cs="Segoe UI"/>
          <w:b/>
          <w:bCs/>
          <w:i/>
          <w:iCs/>
        </w:rPr>
      </w:pPr>
      <w:r>
        <w:rPr>
          <w:rFonts w:ascii="Segoe UI" w:hAnsi="Segoe UI" w:cs="Segoe UI"/>
        </w:rPr>
        <w:tab/>
      </w:r>
      <w:r w:rsidRPr="00A97C97">
        <w:rPr>
          <w:rFonts w:ascii="Segoe UI" w:hAnsi="Segoe UI" w:cs="Segoe UI"/>
          <w:b/>
          <w:bCs/>
          <w:i/>
          <w:iCs/>
        </w:rPr>
        <w:t xml:space="preserve">Sector Courier en el Ecuador </w:t>
      </w:r>
    </w:p>
    <w:p w14:paraId="04D38AF8" w14:textId="77777777" w:rsidR="00050DDC" w:rsidRDefault="00050DDC" w:rsidP="00050DDC">
      <w:pPr>
        <w:spacing w:after="0" w:line="240" w:lineRule="auto"/>
        <w:jc w:val="both"/>
        <w:rPr>
          <w:rFonts w:ascii="Segoe UI" w:hAnsi="Segoe UI" w:cs="Segoe UI"/>
        </w:rPr>
      </w:pPr>
    </w:p>
    <w:p w14:paraId="251C44B9" w14:textId="404FA7B7" w:rsidR="00050DDC" w:rsidRPr="00DA15CE" w:rsidRDefault="00A97C97" w:rsidP="00E070C3">
      <w:pPr>
        <w:spacing w:after="0" w:line="240" w:lineRule="auto"/>
        <w:rPr>
          <w:rFonts w:ascii="Segoe UI" w:hAnsi="Segoe UI" w:cs="Segoe UI"/>
        </w:rPr>
      </w:pPr>
      <w:r>
        <w:rPr>
          <w:rFonts w:ascii="Segoe UI" w:hAnsi="Segoe UI" w:cs="Segoe UI"/>
        </w:rPr>
        <w:t xml:space="preserve">La Tabla 3 detalla </w:t>
      </w:r>
      <w:r w:rsidR="00F065BC">
        <w:rPr>
          <w:rFonts w:ascii="Segoe UI" w:hAnsi="Segoe UI" w:cs="Segoe UI"/>
        </w:rPr>
        <w:t>los indicadores de rentabilidad de servicios de mensajería y paquetería (Courier) en Ecuador durante el período comprendido entre 2015 y 2020. El en año 2015, se identifica el margen operativo más elevado del período analizado, alcanzando un 23,07%. En el año 2016, este valor disminuye a un 18,06%</w:t>
      </w:r>
      <w:r w:rsidR="00050DDC">
        <w:rPr>
          <w:rFonts w:ascii="Segoe UI" w:hAnsi="Segoe UI" w:cs="Segoe UI"/>
        </w:rPr>
        <w:t>,</w:t>
      </w:r>
      <w:r w:rsidR="00F065BC">
        <w:rPr>
          <w:rFonts w:ascii="Segoe UI" w:hAnsi="Segoe UI" w:cs="Segoe UI"/>
        </w:rPr>
        <w:t xml:space="preserve"> no obstante, a partir de entonces experimenta un crecimiento sostenido hasta llegar al 24,54% en el año 2020. Esto refleja un escenario favorable en términos de rentabilidad operativa.</w:t>
      </w:r>
      <w:r w:rsidR="00562C5E">
        <w:rPr>
          <w:rFonts w:ascii="Segoe UI" w:hAnsi="Segoe UI" w:cs="Segoe UI"/>
        </w:rPr>
        <w:t xml:space="preserve"> </w:t>
      </w:r>
      <w:r w:rsidR="00F065BC">
        <w:rPr>
          <w:rFonts w:ascii="Segoe UI" w:hAnsi="Segoe UI" w:cs="Segoe UI"/>
        </w:rPr>
        <w:t xml:space="preserve">En lo que respecta a la rentabilidad neta, el índice presenta una evolución aún más atractiva. En 2015, el valor se sitúa en un 0,90%, pero a medida </w:t>
      </w:r>
      <w:r w:rsidR="00F065BC">
        <w:rPr>
          <w:rFonts w:ascii="Segoe UI" w:hAnsi="Segoe UI" w:cs="Segoe UI"/>
        </w:rPr>
        <w:lastRenderedPageBreak/>
        <w:t>que avanzan los años, experimenta un aumento significativo hasta alcanzar 4,00% en el año 2020. Durante el año 2019, el valor intermedio se ubica en 1,79%. Esta tendencia ascendente indica una mejora constante en la eficiencia de generación de ganancias netas en relación con los ingresos.</w:t>
      </w:r>
      <w:r w:rsidR="00562C5E">
        <w:rPr>
          <w:rFonts w:ascii="Segoe UI" w:hAnsi="Segoe UI" w:cs="Segoe UI"/>
        </w:rPr>
        <w:t xml:space="preserve"> </w:t>
      </w:r>
    </w:p>
    <w:p w14:paraId="1C6EB425" w14:textId="77777777" w:rsidR="00562C5E" w:rsidRDefault="00562C5E" w:rsidP="00DA15CE">
      <w:pPr>
        <w:spacing w:after="0" w:line="240" w:lineRule="auto"/>
        <w:ind w:firstLine="708"/>
        <w:rPr>
          <w:rFonts w:ascii="Segoe UI" w:hAnsi="Segoe UI" w:cs="Segoe UI"/>
        </w:rPr>
      </w:pPr>
    </w:p>
    <w:p w14:paraId="3154EAC2" w14:textId="0ED7E2E6" w:rsidR="00687108" w:rsidRDefault="00F065BC" w:rsidP="00050DDC">
      <w:pPr>
        <w:spacing w:after="0" w:line="240" w:lineRule="auto"/>
        <w:ind w:firstLine="708"/>
        <w:rPr>
          <w:rFonts w:ascii="Segoe UI" w:hAnsi="Segoe UI" w:cs="Segoe UI"/>
        </w:rPr>
      </w:pPr>
      <w:r>
        <w:rPr>
          <w:rFonts w:ascii="Segoe UI" w:hAnsi="Segoe UI" w:cs="Segoe UI"/>
        </w:rPr>
        <w:t xml:space="preserve">Por otro lado, la rentabilidad sobre el patrimonio (ROE) muestra un crecimiento positivo hasta 2019, momento en el cual alcanza un punto </w:t>
      </w:r>
      <w:r w:rsidR="00687108">
        <w:rPr>
          <w:rFonts w:ascii="Segoe UI" w:hAnsi="Segoe UI" w:cs="Segoe UI"/>
        </w:rPr>
        <w:t>álgido</w:t>
      </w:r>
      <w:r>
        <w:rPr>
          <w:rFonts w:ascii="Segoe UI" w:hAnsi="Segoe UI" w:cs="Segoe UI"/>
        </w:rPr>
        <w:t xml:space="preserve"> de 35,33%. Sin embargo, en el año 2020, este indicador </w:t>
      </w:r>
      <w:r w:rsidR="00687108">
        <w:rPr>
          <w:rFonts w:ascii="Segoe UI" w:hAnsi="Segoe UI" w:cs="Segoe UI"/>
        </w:rPr>
        <w:t>experimenta una disminución, situándose en un 29,19%. A pesar de esta reducción, es importante destacar que el ROE se mantiene en niveles favorables, lo que sugiere una capacidad sólida para generar utilidades en relación con el capital invertido.</w:t>
      </w:r>
      <w:r w:rsidR="00562C5E">
        <w:rPr>
          <w:rFonts w:ascii="Segoe UI" w:hAnsi="Segoe UI" w:cs="Segoe UI"/>
        </w:rPr>
        <w:t xml:space="preserve"> </w:t>
      </w:r>
      <w:r w:rsidR="00687108">
        <w:rPr>
          <w:rFonts w:ascii="Segoe UI" w:hAnsi="Segoe UI" w:cs="Segoe UI"/>
        </w:rPr>
        <w:t>Finalmente, en lo que respecta al retorno sobre los activos (ROA), se observa que en 2019 alcanza un valor del 8,13%. Este valor disminuye ligeramente a un 5,84% en el año 2019, pero experimenta un aumento durante el año de la pandemia (2020), llegando a un rendimiento notable del 10,74%. Este último valor representa el nivel más alto del ROA observado desde 2015, indicando una capacidad de generación de beneficios eficiente incluso en un contexto desafiante.</w:t>
      </w:r>
      <w:r w:rsidR="001F787F" w:rsidRPr="001F787F">
        <w:rPr>
          <w:rFonts w:ascii="Segoe UI" w:hAnsi="Segoe UI" w:cs="Segoe UI"/>
          <w:highlight w:val="yellow"/>
        </w:rPr>
        <w:t xml:space="preserve"> </w:t>
      </w:r>
    </w:p>
    <w:p w14:paraId="11E1A8E7" w14:textId="77777777" w:rsidR="00050DDC" w:rsidRDefault="00050DDC" w:rsidP="00050DDC">
      <w:pPr>
        <w:spacing w:after="0" w:line="240" w:lineRule="auto"/>
        <w:ind w:firstLine="708"/>
        <w:rPr>
          <w:rFonts w:ascii="Segoe UI" w:hAnsi="Segoe UI" w:cs="Segoe UI"/>
        </w:rPr>
      </w:pPr>
    </w:p>
    <w:p w14:paraId="30A40754" w14:textId="1A449FCA" w:rsidR="00EB6BC9" w:rsidRDefault="00EB6BC9" w:rsidP="00494638">
      <w:pPr>
        <w:spacing w:after="0" w:line="240" w:lineRule="auto"/>
        <w:rPr>
          <w:rFonts w:ascii="Segoe UI" w:hAnsi="Segoe UI" w:cs="Segoe UI"/>
        </w:rPr>
      </w:pPr>
    </w:p>
    <w:p w14:paraId="18DA9296" w14:textId="6C040FEE" w:rsidR="00FD4122" w:rsidRPr="00A97C97" w:rsidRDefault="00FD4122" w:rsidP="00DD724F">
      <w:pPr>
        <w:spacing w:after="0" w:line="240" w:lineRule="auto"/>
        <w:jc w:val="center"/>
        <w:rPr>
          <w:rFonts w:ascii="Segoe UI" w:hAnsi="Segoe UI" w:cs="Segoe UI"/>
        </w:rPr>
      </w:pPr>
      <w:r w:rsidRPr="00FD4122">
        <w:rPr>
          <w:rFonts w:ascii="Segoe UI" w:hAnsi="Segoe UI" w:cs="Segoe UI"/>
          <w:b/>
          <w:bCs/>
        </w:rPr>
        <w:t>Tabla 3</w:t>
      </w:r>
      <w:r w:rsidR="00326517">
        <w:rPr>
          <w:rFonts w:ascii="Segoe UI" w:hAnsi="Segoe UI" w:cs="Segoe UI"/>
          <w:b/>
          <w:bCs/>
        </w:rPr>
        <w:t>.</w:t>
      </w:r>
      <w:r>
        <w:rPr>
          <w:rFonts w:ascii="Segoe UI" w:hAnsi="Segoe UI" w:cs="Segoe UI"/>
        </w:rPr>
        <w:t xml:space="preserve"> </w:t>
      </w:r>
      <w:r w:rsidRPr="0080200A">
        <w:rPr>
          <w:rFonts w:ascii="Segoe UI" w:hAnsi="Segoe UI" w:cs="Segoe UI"/>
          <w:iCs/>
        </w:rPr>
        <w:t>Rentabilidad empresas Courier en el Ecuador</w:t>
      </w:r>
    </w:p>
    <w:p w14:paraId="75768E53" w14:textId="77777777" w:rsidR="00A97C97" w:rsidRPr="00A97C97" w:rsidRDefault="00A97C97" w:rsidP="00DD724F">
      <w:pPr>
        <w:spacing w:after="0" w:line="240" w:lineRule="auto"/>
        <w:jc w:val="both"/>
        <w:rPr>
          <w:rFonts w:ascii="Segoe UI" w:hAnsi="Segoe UI" w:cs="Segoe UI"/>
          <w:b/>
          <w:bCs/>
        </w:rPr>
      </w:pPr>
    </w:p>
    <w:tbl>
      <w:tblPr>
        <w:tblW w:w="6424" w:type="dxa"/>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3"/>
        <w:gridCol w:w="2025"/>
        <w:gridCol w:w="1856"/>
        <w:gridCol w:w="970"/>
        <w:gridCol w:w="890"/>
      </w:tblGrid>
      <w:tr w:rsidR="005B7C10" w:rsidRPr="005B7C10" w14:paraId="7A5C2D69" w14:textId="77777777" w:rsidTr="005B7C10">
        <w:trPr>
          <w:trHeight w:val="406"/>
          <w:jc w:val="center"/>
        </w:trPr>
        <w:tc>
          <w:tcPr>
            <w:tcW w:w="683" w:type="dxa"/>
            <w:tcBorders>
              <w:left w:val="nil"/>
              <w:right w:val="nil"/>
            </w:tcBorders>
            <w:shd w:val="clear" w:color="000000" w:fill="FFFFFF"/>
            <w:hideMark/>
          </w:tcPr>
          <w:p w14:paraId="7DF316CB"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Año</w:t>
            </w:r>
          </w:p>
        </w:tc>
        <w:tc>
          <w:tcPr>
            <w:tcW w:w="2025" w:type="dxa"/>
            <w:tcBorders>
              <w:left w:val="nil"/>
              <w:right w:val="nil"/>
            </w:tcBorders>
            <w:shd w:val="clear" w:color="000000" w:fill="FFFFFF"/>
            <w:hideMark/>
          </w:tcPr>
          <w:p w14:paraId="71BE7556"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Margen operacional</w:t>
            </w:r>
          </w:p>
        </w:tc>
        <w:tc>
          <w:tcPr>
            <w:tcW w:w="1856" w:type="dxa"/>
            <w:tcBorders>
              <w:left w:val="nil"/>
              <w:right w:val="nil"/>
            </w:tcBorders>
            <w:shd w:val="clear" w:color="000000" w:fill="FFFFFF"/>
            <w:hideMark/>
          </w:tcPr>
          <w:p w14:paraId="32A84D5E" w14:textId="2A399B46"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 xml:space="preserve">Rentabilidad neta </w:t>
            </w:r>
          </w:p>
        </w:tc>
        <w:tc>
          <w:tcPr>
            <w:tcW w:w="970" w:type="dxa"/>
            <w:tcBorders>
              <w:left w:val="nil"/>
              <w:right w:val="nil"/>
            </w:tcBorders>
            <w:shd w:val="clear" w:color="000000" w:fill="FFFFFF"/>
            <w:hideMark/>
          </w:tcPr>
          <w:p w14:paraId="7DACE2FD"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ROE</w:t>
            </w:r>
          </w:p>
        </w:tc>
        <w:tc>
          <w:tcPr>
            <w:tcW w:w="890" w:type="dxa"/>
            <w:tcBorders>
              <w:left w:val="nil"/>
            </w:tcBorders>
            <w:shd w:val="clear" w:color="000000" w:fill="FFFFFF"/>
            <w:hideMark/>
          </w:tcPr>
          <w:p w14:paraId="6C8D0DED"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ROA</w:t>
            </w:r>
          </w:p>
        </w:tc>
      </w:tr>
      <w:tr w:rsidR="005B7C10" w:rsidRPr="005B7C10" w14:paraId="04096215" w14:textId="77777777" w:rsidTr="005B7C10">
        <w:trPr>
          <w:trHeight w:val="290"/>
          <w:jc w:val="center"/>
        </w:trPr>
        <w:tc>
          <w:tcPr>
            <w:tcW w:w="683" w:type="dxa"/>
            <w:tcBorders>
              <w:left w:val="nil"/>
              <w:right w:val="nil"/>
            </w:tcBorders>
            <w:shd w:val="clear" w:color="000000" w:fill="FFFFFF"/>
            <w:noWrap/>
            <w:vAlign w:val="bottom"/>
            <w:hideMark/>
          </w:tcPr>
          <w:p w14:paraId="3D472023" w14:textId="77777777" w:rsidR="005B7C10" w:rsidRPr="005B7C10" w:rsidRDefault="005B7C10" w:rsidP="00945E61">
            <w:pPr>
              <w:spacing w:after="0" w:line="240" w:lineRule="auto"/>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2015</w:t>
            </w:r>
          </w:p>
        </w:tc>
        <w:tc>
          <w:tcPr>
            <w:tcW w:w="2025" w:type="dxa"/>
            <w:tcBorders>
              <w:left w:val="nil"/>
              <w:right w:val="nil"/>
            </w:tcBorders>
            <w:shd w:val="clear" w:color="000000" w:fill="FFFFFF"/>
            <w:noWrap/>
            <w:hideMark/>
          </w:tcPr>
          <w:p w14:paraId="6CA8B674"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hAnsi="Segoe UI" w:cs="Segoe UI"/>
                <w:sz w:val="20"/>
                <w:szCs w:val="20"/>
              </w:rPr>
              <w:t>23,07%</w:t>
            </w:r>
          </w:p>
        </w:tc>
        <w:tc>
          <w:tcPr>
            <w:tcW w:w="1856" w:type="dxa"/>
            <w:tcBorders>
              <w:left w:val="nil"/>
              <w:right w:val="nil"/>
            </w:tcBorders>
            <w:shd w:val="clear" w:color="000000" w:fill="FFFFFF"/>
            <w:noWrap/>
            <w:hideMark/>
          </w:tcPr>
          <w:p w14:paraId="1F6C74E2"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hAnsi="Segoe UI" w:cs="Segoe UI"/>
                <w:sz w:val="20"/>
                <w:szCs w:val="20"/>
              </w:rPr>
              <w:t>0,90%</w:t>
            </w:r>
          </w:p>
        </w:tc>
        <w:tc>
          <w:tcPr>
            <w:tcW w:w="970" w:type="dxa"/>
            <w:tcBorders>
              <w:left w:val="nil"/>
              <w:right w:val="nil"/>
            </w:tcBorders>
            <w:shd w:val="clear" w:color="000000" w:fill="FFFFFF"/>
            <w:noWrap/>
            <w:hideMark/>
          </w:tcPr>
          <w:p w14:paraId="1ECCB594"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hAnsi="Segoe UI" w:cs="Segoe UI"/>
                <w:sz w:val="20"/>
                <w:szCs w:val="20"/>
              </w:rPr>
              <w:t>7,04%</w:t>
            </w:r>
          </w:p>
        </w:tc>
        <w:tc>
          <w:tcPr>
            <w:tcW w:w="890" w:type="dxa"/>
            <w:tcBorders>
              <w:left w:val="nil"/>
            </w:tcBorders>
            <w:shd w:val="clear" w:color="000000" w:fill="FFFFFF"/>
            <w:noWrap/>
            <w:hideMark/>
          </w:tcPr>
          <w:p w14:paraId="2E5EC070"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hAnsi="Segoe UI" w:cs="Segoe UI"/>
                <w:sz w:val="20"/>
                <w:szCs w:val="20"/>
              </w:rPr>
              <w:t>3,36%</w:t>
            </w:r>
          </w:p>
        </w:tc>
      </w:tr>
      <w:tr w:rsidR="005B7C10" w:rsidRPr="005B7C10" w14:paraId="0404909A" w14:textId="77777777" w:rsidTr="005B7C10">
        <w:trPr>
          <w:trHeight w:val="290"/>
          <w:jc w:val="center"/>
        </w:trPr>
        <w:tc>
          <w:tcPr>
            <w:tcW w:w="683" w:type="dxa"/>
            <w:tcBorders>
              <w:left w:val="nil"/>
              <w:right w:val="nil"/>
            </w:tcBorders>
            <w:shd w:val="clear" w:color="000000" w:fill="FFFFFF"/>
            <w:noWrap/>
            <w:vAlign w:val="bottom"/>
            <w:hideMark/>
          </w:tcPr>
          <w:p w14:paraId="7704677D" w14:textId="77777777" w:rsidR="005B7C10" w:rsidRPr="005B7C10" w:rsidRDefault="005B7C10" w:rsidP="00945E61">
            <w:pPr>
              <w:spacing w:after="0" w:line="240" w:lineRule="auto"/>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2016</w:t>
            </w:r>
          </w:p>
        </w:tc>
        <w:tc>
          <w:tcPr>
            <w:tcW w:w="2025" w:type="dxa"/>
            <w:tcBorders>
              <w:left w:val="nil"/>
              <w:right w:val="nil"/>
            </w:tcBorders>
            <w:shd w:val="clear" w:color="000000" w:fill="FFFFFF"/>
            <w:noWrap/>
            <w:hideMark/>
          </w:tcPr>
          <w:p w14:paraId="7F031886"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hAnsi="Segoe UI" w:cs="Segoe UI"/>
                <w:sz w:val="20"/>
                <w:szCs w:val="20"/>
              </w:rPr>
              <w:t>18,06%</w:t>
            </w:r>
          </w:p>
        </w:tc>
        <w:tc>
          <w:tcPr>
            <w:tcW w:w="1856" w:type="dxa"/>
            <w:tcBorders>
              <w:left w:val="nil"/>
              <w:right w:val="nil"/>
            </w:tcBorders>
            <w:shd w:val="clear" w:color="000000" w:fill="FFFFFF"/>
            <w:noWrap/>
            <w:hideMark/>
          </w:tcPr>
          <w:p w14:paraId="34D0BF19"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hAnsi="Segoe UI" w:cs="Segoe UI"/>
                <w:sz w:val="20"/>
                <w:szCs w:val="20"/>
              </w:rPr>
              <w:t>0,26%</w:t>
            </w:r>
          </w:p>
        </w:tc>
        <w:tc>
          <w:tcPr>
            <w:tcW w:w="970" w:type="dxa"/>
            <w:tcBorders>
              <w:left w:val="nil"/>
              <w:right w:val="nil"/>
            </w:tcBorders>
            <w:shd w:val="clear" w:color="000000" w:fill="FFFFFF"/>
            <w:noWrap/>
            <w:hideMark/>
          </w:tcPr>
          <w:p w14:paraId="473FE3A5"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hAnsi="Segoe UI" w:cs="Segoe UI"/>
                <w:sz w:val="20"/>
                <w:szCs w:val="20"/>
              </w:rPr>
              <w:t>6,22%</w:t>
            </w:r>
          </w:p>
        </w:tc>
        <w:tc>
          <w:tcPr>
            <w:tcW w:w="890" w:type="dxa"/>
            <w:tcBorders>
              <w:left w:val="nil"/>
            </w:tcBorders>
            <w:shd w:val="clear" w:color="000000" w:fill="FFFFFF"/>
            <w:noWrap/>
            <w:hideMark/>
          </w:tcPr>
          <w:p w14:paraId="790D084E"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hAnsi="Segoe UI" w:cs="Segoe UI"/>
                <w:sz w:val="20"/>
                <w:szCs w:val="20"/>
              </w:rPr>
              <w:t>-3,51%</w:t>
            </w:r>
          </w:p>
        </w:tc>
      </w:tr>
      <w:tr w:rsidR="005B7C10" w:rsidRPr="005B7C10" w14:paraId="55B6C041" w14:textId="77777777" w:rsidTr="005B7C10">
        <w:trPr>
          <w:trHeight w:val="290"/>
          <w:jc w:val="center"/>
        </w:trPr>
        <w:tc>
          <w:tcPr>
            <w:tcW w:w="683" w:type="dxa"/>
            <w:tcBorders>
              <w:left w:val="nil"/>
              <w:right w:val="nil"/>
            </w:tcBorders>
            <w:shd w:val="clear" w:color="000000" w:fill="FFFFFF"/>
            <w:noWrap/>
            <w:vAlign w:val="bottom"/>
            <w:hideMark/>
          </w:tcPr>
          <w:p w14:paraId="3E2C0597" w14:textId="77777777" w:rsidR="005B7C10" w:rsidRPr="005B7C10" w:rsidRDefault="005B7C10" w:rsidP="00945E61">
            <w:pPr>
              <w:spacing w:after="0" w:line="240" w:lineRule="auto"/>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2017</w:t>
            </w:r>
          </w:p>
        </w:tc>
        <w:tc>
          <w:tcPr>
            <w:tcW w:w="2025" w:type="dxa"/>
            <w:tcBorders>
              <w:left w:val="nil"/>
              <w:right w:val="nil"/>
            </w:tcBorders>
            <w:shd w:val="clear" w:color="000000" w:fill="FFFFFF"/>
            <w:noWrap/>
            <w:hideMark/>
          </w:tcPr>
          <w:p w14:paraId="39DF3AB0"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hAnsi="Segoe UI" w:cs="Segoe UI"/>
                <w:sz w:val="20"/>
                <w:szCs w:val="20"/>
              </w:rPr>
              <w:t>19,42%</w:t>
            </w:r>
          </w:p>
        </w:tc>
        <w:tc>
          <w:tcPr>
            <w:tcW w:w="1856" w:type="dxa"/>
            <w:tcBorders>
              <w:left w:val="nil"/>
              <w:right w:val="nil"/>
            </w:tcBorders>
            <w:shd w:val="clear" w:color="000000" w:fill="FFFFFF"/>
            <w:noWrap/>
            <w:hideMark/>
          </w:tcPr>
          <w:p w14:paraId="43DB3AB1"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hAnsi="Segoe UI" w:cs="Segoe UI"/>
                <w:sz w:val="20"/>
                <w:szCs w:val="20"/>
              </w:rPr>
              <w:t>0,77%</w:t>
            </w:r>
          </w:p>
        </w:tc>
        <w:tc>
          <w:tcPr>
            <w:tcW w:w="970" w:type="dxa"/>
            <w:tcBorders>
              <w:left w:val="nil"/>
              <w:right w:val="nil"/>
            </w:tcBorders>
            <w:shd w:val="clear" w:color="000000" w:fill="FFFFFF"/>
            <w:noWrap/>
            <w:hideMark/>
          </w:tcPr>
          <w:p w14:paraId="4C678073"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hAnsi="Segoe UI" w:cs="Segoe UI"/>
                <w:sz w:val="20"/>
                <w:szCs w:val="20"/>
              </w:rPr>
              <w:t>-99,25%</w:t>
            </w:r>
          </w:p>
        </w:tc>
        <w:tc>
          <w:tcPr>
            <w:tcW w:w="890" w:type="dxa"/>
            <w:tcBorders>
              <w:left w:val="nil"/>
            </w:tcBorders>
            <w:shd w:val="clear" w:color="000000" w:fill="FFFFFF"/>
            <w:noWrap/>
            <w:hideMark/>
          </w:tcPr>
          <w:p w14:paraId="39B7A80D"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hAnsi="Segoe UI" w:cs="Segoe UI"/>
                <w:sz w:val="20"/>
                <w:szCs w:val="20"/>
              </w:rPr>
              <w:t>-3,28%</w:t>
            </w:r>
          </w:p>
        </w:tc>
      </w:tr>
      <w:tr w:rsidR="005B7C10" w:rsidRPr="005B7C10" w14:paraId="7B3B6086" w14:textId="77777777" w:rsidTr="005B7C10">
        <w:trPr>
          <w:trHeight w:val="290"/>
          <w:jc w:val="center"/>
        </w:trPr>
        <w:tc>
          <w:tcPr>
            <w:tcW w:w="683" w:type="dxa"/>
            <w:tcBorders>
              <w:left w:val="nil"/>
              <w:right w:val="nil"/>
            </w:tcBorders>
            <w:shd w:val="clear" w:color="000000" w:fill="FFFFFF"/>
            <w:noWrap/>
            <w:vAlign w:val="bottom"/>
            <w:hideMark/>
          </w:tcPr>
          <w:p w14:paraId="5EFA6D08" w14:textId="77777777" w:rsidR="005B7C10" w:rsidRPr="005B7C10" w:rsidRDefault="005B7C10" w:rsidP="00945E61">
            <w:pPr>
              <w:spacing w:after="0" w:line="240" w:lineRule="auto"/>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2018</w:t>
            </w:r>
          </w:p>
        </w:tc>
        <w:tc>
          <w:tcPr>
            <w:tcW w:w="2025" w:type="dxa"/>
            <w:tcBorders>
              <w:left w:val="nil"/>
              <w:right w:val="nil"/>
            </w:tcBorders>
            <w:shd w:val="clear" w:color="000000" w:fill="FFFFFF"/>
            <w:noWrap/>
            <w:hideMark/>
          </w:tcPr>
          <w:p w14:paraId="4835A991"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hAnsi="Segoe UI" w:cs="Segoe UI"/>
                <w:sz w:val="20"/>
                <w:szCs w:val="20"/>
              </w:rPr>
              <w:t>19,99%</w:t>
            </w:r>
          </w:p>
        </w:tc>
        <w:tc>
          <w:tcPr>
            <w:tcW w:w="1856" w:type="dxa"/>
            <w:tcBorders>
              <w:left w:val="nil"/>
              <w:right w:val="nil"/>
            </w:tcBorders>
            <w:shd w:val="clear" w:color="000000" w:fill="FFFFFF"/>
            <w:noWrap/>
            <w:hideMark/>
          </w:tcPr>
          <w:p w14:paraId="4DB6FB76"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hAnsi="Segoe UI" w:cs="Segoe UI"/>
                <w:sz w:val="20"/>
                <w:szCs w:val="20"/>
              </w:rPr>
              <w:t>2,55%</w:t>
            </w:r>
          </w:p>
        </w:tc>
        <w:tc>
          <w:tcPr>
            <w:tcW w:w="970" w:type="dxa"/>
            <w:tcBorders>
              <w:left w:val="nil"/>
              <w:right w:val="nil"/>
            </w:tcBorders>
            <w:shd w:val="clear" w:color="000000" w:fill="FFFFFF"/>
            <w:noWrap/>
            <w:hideMark/>
          </w:tcPr>
          <w:p w14:paraId="7FD9CB42"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hAnsi="Segoe UI" w:cs="Segoe UI"/>
                <w:sz w:val="20"/>
                <w:szCs w:val="20"/>
              </w:rPr>
              <w:t>31,90%</w:t>
            </w:r>
          </w:p>
        </w:tc>
        <w:tc>
          <w:tcPr>
            <w:tcW w:w="890" w:type="dxa"/>
            <w:tcBorders>
              <w:left w:val="nil"/>
            </w:tcBorders>
            <w:shd w:val="clear" w:color="000000" w:fill="FFFFFF"/>
            <w:noWrap/>
            <w:hideMark/>
          </w:tcPr>
          <w:p w14:paraId="6157AAAC"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hAnsi="Segoe UI" w:cs="Segoe UI"/>
                <w:sz w:val="20"/>
                <w:szCs w:val="20"/>
              </w:rPr>
              <w:t>8,13%</w:t>
            </w:r>
          </w:p>
        </w:tc>
      </w:tr>
      <w:tr w:rsidR="005B7C10" w:rsidRPr="005B7C10" w14:paraId="30F1BD62" w14:textId="77777777" w:rsidTr="005B7C10">
        <w:trPr>
          <w:trHeight w:val="290"/>
          <w:jc w:val="center"/>
        </w:trPr>
        <w:tc>
          <w:tcPr>
            <w:tcW w:w="683" w:type="dxa"/>
            <w:tcBorders>
              <w:left w:val="nil"/>
              <w:right w:val="nil"/>
            </w:tcBorders>
            <w:shd w:val="clear" w:color="000000" w:fill="FFFFFF"/>
            <w:noWrap/>
            <w:vAlign w:val="bottom"/>
            <w:hideMark/>
          </w:tcPr>
          <w:p w14:paraId="2FF2DEEE" w14:textId="77777777" w:rsidR="005B7C10" w:rsidRPr="005B7C10" w:rsidRDefault="005B7C10" w:rsidP="00945E61">
            <w:pPr>
              <w:spacing w:after="0" w:line="240" w:lineRule="auto"/>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2019</w:t>
            </w:r>
          </w:p>
        </w:tc>
        <w:tc>
          <w:tcPr>
            <w:tcW w:w="2025" w:type="dxa"/>
            <w:tcBorders>
              <w:left w:val="nil"/>
              <w:right w:val="nil"/>
            </w:tcBorders>
            <w:shd w:val="clear" w:color="000000" w:fill="FFFFFF"/>
            <w:noWrap/>
            <w:hideMark/>
          </w:tcPr>
          <w:p w14:paraId="135F19D2"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hAnsi="Segoe UI" w:cs="Segoe UI"/>
                <w:sz w:val="20"/>
                <w:szCs w:val="20"/>
              </w:rPr>
              <w:t>20,59%</w:t>
            </w:r>
          </w:p>
        </w:tc>
        <w:tc>
          <w:tcPr>
            <w:tcW w:w="1856" w:type="dxa"/>
            <w:tcBorders>
              <w:left w:val="nil"/>
              <w:right w:val="nil"/>
            </w:tcBorders>
            <w:shd w:val="clear" w:color="000000" w:fill="FFFFFF"/>
            <w:noWrap/>
            <w:hideMark/>
          </w:tcPr>
          <w:p w14:paraId="426E3A19"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hAnsi="Segoe UI" w:cs="Segoe UI"/>
                <w:sz w:val="20"/>
                <w:szCs w:val="20"/>
              </w:rPr>
              <w:t>1,97%</w:t>
            </w:r>
          </w:p>
        </w:tc>
        <w:tc>
          <w:tcPr>
            <w:tcW w:w="970" w:type="dxa"/>
            <w:tcBorders>
              <w:left w:val="nil"/>
              <w:right w:val="nil"/>
            </w:tcBorders>
            <w:shd w:val="clear" w:color="000000" w:fill="FFFFFF"/>
            <w:noWrap/>
            <w:hideMark/>
          </w:tcPr>
          <w:p w14:paraId="19B79C63"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hAnsi="Segoe UI" w:cs="Segoe UI"/>
                <w:sz w:val="20"/>
                <w:szCs w:val="20"/>
              </w:rPr>
              <w:t>35,33%</w:t>
            </w:r>
          </w:p>
        </w:tc>
        <w:tc>
          <w:tcPr>
            <w:tcW w:w="890" w:type="dxa"/>
            <w:tcBorders>
              <w:left w:val="nil"/>
            </w:tcBorders>
            <w:shd w:val="clear" w:color="000000" w:fill="FFFFFF"/>
            <w:noWrap/>
            <w:hideMark/>
          </w:tcPr>
          <w:p w14:paraId="33F74A7F"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hAnsi="Segoe UI" w:cs="Segoe UI"/>
                <w:sz w:val="20"/>
                <w:szCs w:val="20"/>
              </w:rPr>
              <w:t>5,84%</w:t>
            </w:r>
          </w:p>
        </w:tc>
      </w:tr>
      <w:tr w:rsidR="005B7C10" w:rsidRPr="005B7C10" w14:paraId="1C6A3E12" w14:textId="77777777" w:rsidTr="005B7C10">
        <w:trPr>
          <w:trHeight w:val="290"/>
          <w:jc w:val="center"/>
        </w:trPr>
        <w:tc>
          <w:tcPr>
            <w:tcW w:w="683" w:type="dxa"/>
            <w:tcBorders>
              <w:left w:val="nil"/>
              <w:right w:val="nil"/>
            </w:tcBorders>
            <w:shd w:val="clear" w:color="000000" w:fill="FFFFFF"/>
            <w:noWrap/>
            <w:vAlign w:val="bottom"/>
            <w:hideMark/>
          </w:tcPr>
          <w:p w14:paraId="44FB2ADF" w14:textId="77777777" w:rsidR="005B7C10" w:rsidRPr="005B7C10" w:rsidRDefault="005B7C10" w:rsidP="00945E61">
            <w:pPr>
              <w:spacing w:after="0" w:line="240" w:lineRule="auto"/>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2020</w:t>
            </w:r>
          </w:p>
        </w:tc>
        <w:tc>
          <w:tcPr>
            <w:tcW w:w="2025" w:type="dxa"/>
            <w:tcBorders>
              <w:left w:val="nil"/>
              <w:right w:val="nil"/>
            </w:tcBorders>
            <w:shd w:val="clear" w:color="000000" w:fill="FFFFFF"/>
            <w:noWrap/>
            <w:hideMark/>
          </w:tcPr>
          <w:p w14:paraId="72A897C8"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hAnsi="Segoe UI" w:cs="Segoe UI"/>
                <w:sz w:val="20"/>
                <w:szCs w:val="20"/>
              </w:rPr>
              <w:t>21,54%</w:t>
            </w:r>
          </w:p>
        </w:tc>
        <w:tc>
          <w:tcPr>
            <w:tcW w:w="1856" w:type="dxa"/>
            <w:tcBorders>
              <w:left w:val="nil"/>
              <w:right w:val="nil"/>
            </w:tcBorders>
            <w:shd w:val="clear" w:color="000000" w:fill="FFFFFF"/>
            <w:noWrap/>
            <w:hideMark/>
          </w:tcPr>
          <w:p w14:paraId="48D3CDA4"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hAnsi="Segoe UI" w:cs="Segoe UI"/>
                <w:sz w:val="20"/>
                <w:szCs w:val="20"/>
              </w:rPr>
              <w:t>4,00%</w:t>
            </w:r>
          </w:p>
        </w:tc>
        <w:tc>
          <w:tcPr>
            <w:tcW w:w="970" w:type="dxa"/>
            <w:tcBorders>
              <w:left w:val="nil"/>
              <w:right w:val="nil"/>
            </w:tcBorders>
            <w:shd w:val="clear" w:color="000000" w:fill="FFFFFF"/>
            <w:noWrap/>
            <w:hideMark/>
          </w:tcPr>
          <w:p w14:paraId="0084DB55"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hAnsi="Segoe UI" w:cs="Segoe UI"/>
                <w:sz w:val="20"/>
                <w:szCs w:val="20"/>
              </w:rPr>
              <w:t>29,19%</w:t>
            </w:r>
          </w:p>
        </w:tc>
        <w:tc>
          <w:tcPr>
            <w:tcW w:w="890" w:type="dxa"/>
            <w:tcBorders>
              <w:left w:val="nil"/>
            </w:tcBorders>
            <w:shd w:val="clear" w:color="000000" w:fill="FFFFFF"/>
            <w:noWrap/>
            <w:hideMark/>
          </w:tcPr>
          <w:p w14:paraId="03DEFBB0"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hAnsi="Segoe UI" w:cs="Segoe UI"/>
                <w:sz w:val="20"/>
                <w:szCs w:val="20"/>
              </w:rPr>
              <w:t>10,74%</w:t>
            </w:r>
          </w:p>
        </w:tc>
      </w:tr>
    </w:tbl>
    <w:p w14:paraId="346A58DE" w14:textId="77777777" w:rsidR="00DA15CE" w:rsidRDefault="00DA15CE" w:rsidP="00DA15CE">
      <w:pPr>
        <w:spacing w:after="0" w:line="240" w:lineRule="auto"/>
        <w:jc w:val="center"/>
        <w:rPr>
          <w:rFonts w:ascii="Segoe UI" w:hAnsi="Segoe UI" w:cs="Segoe UI"/>
          <w:i/>
          <w:iCs/>
        </w:rPr>
      </w:pPr>
      <w:r w:rsidRPr="00A55696">
        <w:rPr>
          <w:rFonts w:ascii="Segoe UI" w:hAnsi="Segoe UI" w:cs="Segoe UI"/>
          <w:b/>
          <w:bCs/>
        </w:rPr>
        <w:t>Nota:</w:t>
      </w:r>
      <w:r w:rsidRPr="00A55696">
        <w:rPr>
          <w:rFonts w:ascii="Segoe UI" w:hAnsi="Segoe UI" w:cs="Segoe UI"/>
          <w:b/>
          <w:bCs/>
          <w:i/>
          <w:iCs/>
        </w:rPr>
        <w:t xml:space="preserve"> </w:t>
      </w:r>
      <w:r w:rsidRPr="0080200A">
        <w:rPr>
          <w:rFonts w:ascii="Segoe UI" w:hAnsi="Segoe UI" w:cs="Segoe UI"/>
          <w:iCs/>
        </w:rPr>
        <w:t>Elaboración propia.</w:t>
      </w:r>
    </w:p>
    <w:p w14:paraId="41E0632C" w14:textId="58495DA8" w:rsidR="00FD4122" w:rsidRPr="00FD4122" w:rsidRDefault="00FD4122" w:rsidP="00DD724F">
      <w:pPr>
        <w:spacing w:after="0" w:line="240" w:lineRule="auto"/>
        <w:jc w:val="both"/>
        <w:rPr>
          <w:rFonts w:ascii="Segoe UI" w:hAnsi="Segoe UI" w:cs="Segoe UI"/>
          <w:b/>
          <w:bCs/>
        </w:rPr>
      </w:pPr>
    </w:p>
    <w:p w14:paraId="119AEB99" w14:textId="33C466B7" w:rsidR="00FD4122" w:rsidRDefault="00FD4122" w:rsidP="00DD724F">
      <w:pPr>
        <w:spacing w:after="0" w:line="240" w:lineRule="auto"/>
        <w:jc w:val="both"/>
        <w:rPr>
          <w:rFonts w:ascii="Segoe UI" w:hAnsi="Segoe UI" w:cs="Segoe UI"/>
          <w:b/>
          <w:bCs/>
          <w:i/>
          <w:iCs/>
        </w:rPr>
      </w:pPr>
      <w:r>
        <w:rPr>
          <w:rFonts w:ascii="Segoe UI" w:hAnsi="Segoe UI" w:cs="Segoe UI"/>
        </w:rPr>
        <w:tab/>
      </w:r>
      <w:r w:rsidRPr="00FD4122">
        <w:rPr>
          <w:rFonts w:ascii="Segoe UI" w:hAnsi="Segoe UI" w:cs="Segoe UI"/>
          <w:b/>
          <w:bCs/>
          <w:i/>
          <w:iCs/>
        </w:rPr>
        <w:t>Empresas del sector Courier en el Ecuador</w:t>
      </w:r>
    </w:p>
    <w:p w14:paraId="7F45C470" w14:textId="77777777" w:rsidR="005B7C10" w:rsidRDefault="005B7C10" w:rsidP="005B7C10">
      <w:pPr>
        <w:spacing w:after="0" w:line="240" w:lineRule="auto"/>
        <w:jc w:val="both"/>
        <w:rPr>
          <w:rFonts w:ascii="Segoe UI" w:hAnsi="Segoe UI" w:cs="Segoe UI"/>
        </w:rPr>
      </w:pPr>
    </w:p>
    <w:p w14:paraId="246D9058" w14:textId="04F7DB88" w:rsidR="00FD4122" w:rsidRDefault="00FD4122" w:rsidP="00E070C3">
      <w:pPr>
        <w:spacing w:after="0" w:line="240" w:lineRule="auto"/>
        <w:rPr>
          <w:rFonts w:ascii="Segoe UI" w:hAnsi="Segoe UI" w:cs="Segoe UI"/>
        </w:rPr>
      </w:pPr>
      <w:r>
        <w:rPr>
          <w:rFonts w:ascii="Segoe UI" w:hAnsi="Segoe UI" w:cs="Segoe UI"/>
        </w:rPr>
        <w:t>La Tabla 4 evidencia que DHL EXPRESS exhibe el margen operativo más elevado dentro del sector y es la única empresa de servicios de mensajería (Courier) que supera consistentemente el promedio entre 2015 y 2020. Como se puede apreciar en la Tabla 5, en el año 2015, TRANSEXPRESS S.A. y SERVIENTREGA ECUADOR S.A.  logran rendimientos netos que se sitúan por encima del promedio del sector. Posteriormente, en los años 2016 y 2017, DHL EXPRESS (ECUADOR) S.A., LAARCOURIER EXPRESS S.A. y SERVIENTREGA ECUADOR S.A. se posicionan como índices de rentabilidad neta superiores al promedio.</w:t>
      </w:r>
      <w:r w:rsidR="005B7C10">
        <w:rPr>
          <w:rFonts w:ascii="Segoe UI" w:hAnsi="Segoe UI" w:cs="Segoe UI"/>
        </w:rPr>
        <w:t xml:space="preserve"> </w:t>
      </w:r>
      <w:r>
        <w:rPr>
          <w:rFonts w:ascii="Segoe UI" w:hAnsi="Segoe UI" w:cs="Segoe UI"/>
        </w:rPr>
        <w:t xml:space="preserve">En el transcurso de 2018, destacan LAARCOURIER EXPRESS S.A. y SERVIENTREGA ECUADOR S.A. al mantener su posición de liderazgo en términos de rentabilidad neta. Durante el año 2019, DHL EXPRESS (ECUADOR) S.A. y SERVIENTREGA ECUADOR S.A. revelan una situación favorable al superar el promedio del margen neto. </w:t>
      </w:r>
    </w:p>
    <w:p w14:paraId="5EC4B26F" w14:textId="15149A74" w:rsidR="005B7C10" w:rsidRDefault="005B7C10" w:rsidP="00DD724F">
      <w:pPr>
        <w:spacing w:after="0" w:line="240" w:lineRule="auto"/>
        <w:ind w:firstLine="708"/>
        <w:jc w:val="both"/>
        <w:rPr>
          <w:rFonts w:ascii="Segoe UI" w:hAnsi="Segoe UI" w:cs="Segoe UI"/>
        </w:rPr>
      </w:pPr>
    </w:p>
    <w:p w14:paraId="52761ED8" w14:textId="2C423678" w:rsidR="00CA75F7" w:rsidRDefault="00CA75F7" w:rsidP="00DD724F">
      <w:pPr>
        <w:spacing w:after="0" w:line="240" w:lineRule="auto"/>
        <w:ind w:firstLine="708"/>
        <w:jc w:val="both"/>
        <w:rPr>
          <w:rFonts w:ascii="Segoe UI" w:hAnsi="Segoe UI" w:cs="Segoe UI"/>
        </w:rPr>
      </w:pPr>
    </w:p>
    <w:p w14:paraId="03306BCB" w14:textId="186302C1" w:rsidR="00CA75F7" w:rsidRDefault="00CA75F7" w:rsidP="00DD724F">
      <w:pPr>
        <w:spacing w:after="0" w:line="240" w:lineRule="auto"/>
        <w:ind w:firstLine="708"/>
        <w:jc w:val="both"/>
        <w:rPr>
          <w:rFonts w:ascii="Segoe UI" w:hAnsi="Segoe UI" w:cs="Segoe UI"/>
        </w:rPr>
      </w:pPr>
    </w:p>
    <w:p w14:paraId="296D6DBF" w14:textId="1AA97E15" w:rsidR="00CA75F7" w:rsidRDefault="00CA75F7" w:rsidP="00DD724F">
      <w:pPr>
        <w:spacing w:after="0" w:line="240" w:lineRule="auto"/>
        <w:ind w:firstLine="708"/>
        <w:jc w:val="both"/>
        <w:rPr>
          <w:rFonts w:ascii="Segoe UI" w:hAnsi="Segoe UI" w:cs="Segoe UI"/>
        </w:rPr>
      </w:pPr>
    </w:p>
    <w:p w14:paraId="7356B249" w14:textId="77777777" w:rsidR="00CA75F7" w:rsidRDefault="00CA75F7" w:rsidP="00DD724F">
      <w:pPr>
        <w:spacing w:after="0" w:line="240" w:lineRule="auto"/>
        <w:ind w:firstLine="708"/>
        <w:jc w:val="both"/>
        <w:rPr>
          <w:rFonts w:ascii="Segoe UI" w:hAnsi="Segoe UI" w:cs="Segoe UI"/>
        </w:rPr>
      </w:pPr>
    </w:p>
    <w:p w14:paraId="4BE8C4B3" w14:textId="3297E8CE" w:rsidR="00FD4122" w:rsidRDefault="00FD4122" w:rsidP="00DD724F">
      <w:pPr>
        <w:spacing w:after="0" w:line="240" w:lineRule="auto"/>
        <w:jc w:val="center"/>
        <w:rPr>
          <w:rFonts w:ascii="Segoe UI" w:hAnsi="Segoe UI" w:cs="Segoe UI"/>
          <w:i/>
          <w:iCs/>
        </w:rPr>
      </w:pPr>
      <w:r w:rsidRPr="00FD4122">
        <w:rPr>
          <w:rFonts w:ascii="Segoe UI" w:hAnsi="Segoe UI" w:cs="Segoe UI"/>
          <w:b/>
          <w:bCs/>
        </w:rPr>
        <w:lastRenderedPageBreak/>
        <w:t>Tabla 4</w:t>
      </w:r>
      <w:r w:rsidR="00326517">
        <w:rPr>
          <w:rFonts w:ascii="Segoe UI" w:hAnsi="Segoe UI" w:cs="Segoe UI"/>
          <w:b/>
          <w:bCs/>
        </w:rPr>
        <w:t>.</w:t>
      </w:r>
      <w:r w:rsidRPr="00FD4122">
        <w:rPr>
          <w:rFonts w:ascii="Segoe UI" w:hAnsi="Segoe UI" w:cs="Segoe UI"/>
          <w:b/>
          <w:bCs/>
        </w:rPr>
        <w:t xml:space="preserve"> </w:t>
      </w:r>
      <w:r w:rsidRPr="0080200A">
        <w:rPr>
          <w:rFonts w:ascii="Segoe UI" w:hAnsi="Segoe UI" w:cs="Segoe UI"/>
          <w:iCs/>
        </w:rPr>
        <w:t>Margen operacional empresas Courier Ecuador</w:t>
      </w:r>
    </w:p>
    <w:p w14:paraId="2DC7E91F" w14:textId="77777777" w:rsidR="005B7C10" w:rsidRDefault="005B7C10" w:rsidP="00DD724F">
      <w:pPr>
        <w:spacing w:after="0" w:line="240" w:lineRule="auto"/>
        <w:jc w:val="center"/>
        <w:rPr>
          <w:rFonts w:ascii="Segoe UI" w:hAnsi="Segoe UI" w:cs="Segoe UI"/>
          <w:i/>
          <w:iCs/>
        </w:rPr>
      </w:pPr>
    </w:p>
    <w:tbl>
      <w:tblPr>
        <w:tblW w:w="8177" w:type="dxa"/>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3"/>
        <w:gridCol w:w="1447"/>
        <w:gridCol w:w="1529"/>
        <w:gridCol w:w="1625"/>
        <w:gridCol w:w="1599"/>
        <w:gridCol w:w="1294"/>
      </w:tblGrid>
      <w:tr w:rsidR="005B7C10" w:rsidRPr="005B7C10" w14:paraId="400873BC" w14:textId="77777777" w:rsidTr="005B7C10">
        <w:trPr>
          <w:trHeight w:val="580"/>
          <w:jc w:val="center"/>
        </w:trPr>
        <w:tc>
          <w:tcPr>
            <w:tcW w:w="683" w:type="dxa"/>
            <w:tcBorders>
              <w:right w:val="nil"/>
            </w:tcBorders>
            <w:shd w:val="clear" w:color="000000" w:fill="FFFFFF"/>
            <w:hideMark/>
          </w:tcPr>
          <w:p w14:paraId="753BC8C4"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Año</w:t>
            </w:r>
          </w:p>
        </w:tc>
        <w:tc>
          <w:tcPr>
            <w:tcW w:w="1447" w:type="dxa"/>
            <w:tcBorders>
              <w:left w:val="nil"/>
              <w:right w:val="nil"/>
            </w:tcBorders>
            <w:shd w:val="clear" w:color="000000" w:fill="FFFFFF"/>
            <w:hideMark/>
          </w:tcPr>
          <w:p w14:paraId="1191F739"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DHL EXPRESS</w:t>
            </w:r>
          </w:p>
        </w:tc>
        <w:tc>
          <w:tcPr>
            <w:tcW w:w="1529" w:type="dxa"/>
            <w:tcBorders>
              <w:left w:val="nil"/>
              <w:right w:val="nil"/>
            </w:tcBorders>
            <w:shd w:val="clear" w:color="000000" w:fill="FFFFFF"/>
            <w:hideMark/>
          </w:tcPr>
          <w:p w14:paraId="27C60E77"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LAARCOURIER</w:t>
            </w:r>
          </w:p>
        </w:tc>
        <w:tc>
          <w:tcPr>
            <w:tcW w:w="1625" w:type="dxa"/>
            <w:tcBorders>
              <w:left w:val="nil"/>
              <w:right w:val="nil"/>
            </w:tcBorders>
            <w:shd w:val="clear" w:color="000000" w:fill="FFFFFF"/>
            <w:hideMark/>
          </w:tcPr>
          <w:p w14:paraId="7425AD04"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TRANSEXPRESS</w:t>
            </w:r>
          </w:p>
        </w:tc>
        <w:tc>
          <w:tcPr>
            <w:tcW w:w="1599" w:type="dxa"/>
            <w:tcBorders>
              <w:left w:val="nil"/>
              <w:right w:val="nil"/>
            </w:tcBorders>
            <w:shd w:val="clear" w:color="000000" w:fill="FFFFFF"/>
            <w:hideMark/>
          </w:tcPr>
          <w:p w14:paraId="646B5EB9"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SERVIENTREGA</w:t>
            </w:r>
          </w:p>
        </w:tc>
        <w:tc>
          <w:tcPr>
            <w:tcW w:w="1294" w:type="dxa"/>
            <w:tcBorders>
              <w:left w:val="nil"/>
            </w:tcBorders>
            <w:shd w:val="clear" w:color="000000" w:fill="FFFFFF"/>
            <w:hideMark/>
          </w:tcPr>
          <w:p w14:paraId="661BEF54" w14:textId="77777777" w:rsid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 xml:space="preserve">PROMEDIO </w:t>
            </w:r>
          </w:p>
          <w:p w14:paraId="061DCB2F" w14:textId="69470F1E"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SECTOR</w:t>
            </w:r>
          </w:p>
        </w:tc>
      </w:tr>
      <w:tr w:rsidR="005B7C10" w:rsidRPr="005B7C10" w14:paraId="2BDB8032" w14:textId="77777777" w:rsidTr="005B7C10">
        <w:trPr>
          <w:trHeight w:val="290"/>
          <w:jc w:val="center"/>
        </w:trPr>
        <w:tc>
          <w:tcPr>
            <w:tcW w:w="683" w:type="dxa"/>
            <w:tcBorders>
              <w:right w:val="nil"/>
            </w:tcBorders>
            <w:shd w:val="clear" w:color="000000" w:fill="FFFFFF"/>
            <w:noWrap/>
            <w:hideMark/>
          </w:tcPr>
          <w:p w14:paraId="1F4CCCD7"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2015</w:t>
            </w:r>
          </w:p>
        </w:tc>
        <w:tc>
          <w:tcPr>
            <w:tcW w:w="1447" w:type="dxa"/>
            <w:tcBorders>
              <w:left w:val="nil"/>
              <w:right w:val="nil"/>
            </w:tcBorders>
            <w:shd w:val="clear" w:color="000000" w:fill="FFFFFF"/>
            <w:noWrap/>
            <w:hideMark/>
          </w:tcPr>
          <w:p w14:paraId="605B09E7"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64,27%</w:t>
            </w:r>
          </w:p>
        </w:tc>
        <w:tc>
          <w:tcPr>
            <w:tcW w:w="1529" w:type="dxa"/>
            <w:tcBorders>
              <w:left w:val="nil"/>
              <w:right w:val="nil"/>
            </w:tcBorders>
            <w:shd w:val="clear" w:color="000000" w:fill="FFFFFF"/>
            <w:noWrap/>
            <w:hideMark/>
          </w:tcPr>
          <w:p w14:paraId="1F97CCCB"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21,79%</w:t>
            </w:r>
          </w:p>
        </w:tc>
        <w:tc>
          <w:tcPr>
            <w:tcW w:w="1625" w:type="dxa"/>
            <w:tcBorders>
              <w:left w:val="nil"/>
              <w:right w:val="nil"/>
            </w:tcBorders>
            <w:shd w:val="clear" w:color="000000" w:fill="FFFFFF"/>
            <w:noWrap/>
            <w:hideMark/>
          </w:tcPr>
          <w:p w14:paraId="1D98547A"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2,02%</w:t>
            </w:r>
          </w:p>
        </w:tc>
        <w:tc>
          <w:tcPr>
            <w:tcW w:w="1599" w:type="dxa"/>
            <w:tcBorders>
              <w:left w:val="nil"/>
              <w:right w:val="nil"/>
            </w:tcBorders>
            <w:shd w:val="clear" w:color="000000" w:fill="FFFFFF"/>
            <w:noWrap/>
            <w:hideMark/>
          </w:tcPr>
          <w:p w14:paraId="77ED7FCB"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4,20%</w:t>
            </w:r>
          </w:p>
        </w:tc>
        <w:tc>
          <w:tcPr>
            <w:tcW w:w="1294" w:type="dxa"/>
            <w:tcBorders>
              <w:left w:val="nil"/>
            </w:tcBorders>
            <w:shd w:val="clear" w:color="000000" w:fill="FFFFFF"/>
            <w:noWrap/>
            <w:hideMark/>
          </w:tcPr>
          <w:p w14:paraId="6D4C86C7"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23,07%</w:t>
            </w:r>
          </w:p>
        </w:tc>
      </w:tr>
      <w:tr w:rsidR="005B7C10" w:rsidRPr="005B7C10" w14:paraId="0681AF62" w14:textId="77777777" w:rsidTr="005B7C10">
        <w:trPr>
          <w:trHeight w:val="290"/>
          <w:jc w:val="center"/>
        </w:trPr>
        <w:tc>
          <w:tcPr>
            <w:tcW w:w="683" w:type="dxa"/>
            <w:tcBorders>
              <w:right w:val="nil"/>
            </w:tcBorders>
            <w:shd w:val="clear" w:color="000000" w:fill="FFFFFF"/>
            <w:noWrap/>
            <w:hideMark/>
          </w:tcPr>
          <w:p w14:paraId="1ED1DA67"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2016</w:t>
            </w:r>
          </w:p>
        </w:tc>
        <w:tc>
          <w:tcPr>
            <w:tcW w:w="1447" w:type="dxa"/>
            <w:tcBorders>
              <w:left w:val="nil"/>
              <w:right w:val="nil"/>
            </w:tcBorders>
            <w:shd w:val="clear" w:color="000000" w:fill="FFFFFF"/>
            <w:noWrap/>
            <w:hideMark/>
          </w:tcPr>
          <w:p w14:paraId="73B46BE5"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72,30%</w:t>
            </w:r>
          </w:p>
        </w:tc>
        <w:tc>
          <w:tcPr>
            <w:tcW w:w="1529" w:type="dxa"/>
            <w:tcBorders>
              <w:left w:val="nil"/>
              <w:right w:val="nil"/>
            </w:tcBorders>
            <w:shd w:val="clear" w:color="000000" w:fill="FFFFFF"/>
            <w:noWrap/>
            <w:hideMark/>
          </w:tcPr>
          <w:p w14:paraId="6B9C1F28"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4,60%</w:t>
            </w:r>
          </w:p>
        </w:tc>
        <w:tc>
          <w:tcPr>
            <w:tcW w:w="1625" w:type="dxa"/>
            <w:tcBorders>
              <w:left w:val="nil"/>
              <w:right w:val="nil"/>
            </w:tcBorders>
            <w:shd w:val="clear" w:color="000000" w:fill="FFFFFF"/>
            <w:noWrap/>
            <w:hideMark/>
          </w:tcPr>
          <w:p w14:paraId="5F64422E"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-9,27%</w:t>
            </w:r>
          </w:p>
        </w:tc>
        <w:tc>
          <w:tcPr>
            <w:tcW w:w="1599" w:type="dxa"/>
            <w:tcBorders>
              <w:left w:val="nil"/>
              <w:right w:val="nil"/>
            </w:tcBorders>
            <w:shd w:val="clear" w:color="000000" w:fill="FFFFFF"/>
            <w:noWrap/>
            <w:hideMark/>
          </w:tcPr>
          <w:p w14:paraId="244BDA45"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4,63%</w:t>
            </w:r>
          </w:p>
        </w:tc>
        <w:tc>
          <w:tcPr>
            <w:tcW w:w="1294" w:type="dxa"/>
            <w:tcBorders>
              <w:left w:val="nil"/>
            </w:tcBorders>
            <w:shd w:val="clear" w:color="000000" w:fill="FFFFFF"/>
            <w:noWrap/>
            <w:hideMark/>
          </w:tcPr>
          <w:p w14:paraId="0D0150B4"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18,06%</w:t>
            </w:r>
          </w:p>
        </w:tc>
      </w:tr>
      <w:tr w:rsidR="005B7C10" w:rsidRPr="005B7C10" w14:paraId="21D79789" w14:textId="77777777" w:rsidTr="005B7C10">
        <w:trPr>
          <w:trHeight w:val="290"/>
          <w:jc w:val="center"/>
        </w:trPr>
        <w:tc>
          <w:tcPr>
            <w:tcW w:w="683" w:type="dxa"/>
            <w:tcBorders>
              <w:right w:val="nil"/>
            </w:tcBorders>
            <w:shd w:val="clear" w:color="000000" w:fill="FFFFFF"/>
            <w:noWrap/>
            <w:hideMark/>
          </w:tcPr>
          <w:p w14:paraId="3831F99A"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2017</w:t>
            </w:r>
          </w:p>
        </w:tc>
        <w:tc>
          <w:tcPr>
            <w:tcW w:w="1447" w:type="dxa"/>
            <w:tcBorders>
              <w:left w:val="nil"/>
              <w:right w:val="nil"/>
            </w:tcBorders>
            <w:shd w:val="clear" w:color="000000" w:fill="FFFFFF"/>
            <w:noWrap/>
            <w:hideMark/>
          </w:tcPr>
          <w:p w14:paraId="704148DB"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71,14%</w:t>
            </w:r>
          </w:p>
        </w:tc>
        <w:tc>
          <w:tcPr>
            <w:tcW w:w="1529" w:type="dxa"/>
            <w:tcBorders>
              <w:left w:val="nil"/>
              <w:right w:val="nil"/>
            </w:tcBorders>
            <w:shd w:val="clear" w:color="000000" w:fill="FFFFFF"/>
            <w:noWrap/>
            <w:hideMark/>
          </w:tcPr>
          <w:p w14:paraId="1394F771"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5,22%</w:t>
            </w:r>
          </w:p>
        </w:tc>
        <w:tc>
          <w:tcPr>
            <w:tcW w:w="1625" w:type="dxa"/>
            <w:tcBorders>
              <w:left w:val="nil"/>
              <w:right w:val="nil"/>
            </w:tcBorders>
            <w:shd w:val="clear" w:color="000000" w:fill="FFFFFF"/>
            <w:noWrap/>
            <w:hideMark/>
          </w:tcPr>
          <w:p w14:paraId="54E56385"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-7,12%</w:t>
            </w:r>
          </w:p>
        </w:tc>
        <w:tc>
          <w:tcPr>
            <w:tcW w:w="1599" w:type="dxa"/>
            <w:tcBorders>
              <w:left w:val="nil"/>
              <w:right w:val="nil"/>
            </w:tcBorders>
            <w:shd w:val="clear" w:color="000000" w:fill="FFFFFF"/>
            <w:noWrap/>
            <w:hideMark/>
          </w:tcPr>
          <w:p w14:paraId="7F27CB5D"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8,44%</w:t>
            </w:r>
          </w:p>
        </w:tc>
        <w:tc>
          <w:tcPr>
            <w:tcW w:w="1294" w:type="dxa"/>
            <w:tcBorders>
              <w:left w:val="nil"/>
            </w:tcBorders>
            <w:shd w:val="clear" w:color="000000" w:fill="FFFFFF"/>
            <w:noWrap/>
            <w:hideMark/>
          </w:tcPr>
          <w:p w14:paraId="34B1BE20"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19,42%</w:t>
            </w:r>
          </w:p>
        </w:tc>
      </w:tr>
      <w:tr w:rsidR="005B7C10" w:rsidRPr="005B7C10" w14:paraId="690A9362" w14:textId="77777777" w:rsidTr="005B7C10">
        <w:trPr>
          <w:trHeight w:val="290"/>
          <w:jc w:val="center"/>
        </w:trPr>
        <w:tc>
          <w:tcPr>
            <w:tcW w:w="683" w:type="dxa"/>
            <w:tcBorders>
              <w:right w:val="nil"/>
            </w:tcBorders>
            <w:shd w:val="clear" w:color="000000" w:fill="FFFFFF"/>
            <w:noWrap/>
            <w:hideMark/>
          </w:tcPr>
          <w:p w14:paraId="66DD284D"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2018</w:t>
            </w:r>
          </w:p>
        </w:tc>
        <w:tc>
          <w:tcPr>
            <w:tcW w:w="1447" w:type="dxa"/>
            <w:tcBorders>
              <w:left w:val="nil"/>
              <w:right w:val="nil"/>
            </w:tcBorders>
            <w:shd w:val="clear" w:color="000000" w:fill="FFFFFF"/>
            <w:noWrap/>
            <w:hideMark/>
          </w:tcPr>
          <w:p w14:paraId="4D600164"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74,37%</w:t>
            </w:r>
          </w:p>
        </w:tc>
        <w:tc>
          <w:tcPr>
            <w:tcW w:w="1529" w:type="dxa"/>
            <w:tcBorders>
              <w:left w:val="nil"/>
              <w:right w:val="nil"/>
            </w:tcBorders>
            <w:shd w:val="clear" w:color="000000" w:fill="FFFFFF"/>
            <w:noWrap/>
            <w:hideMark/>
          </w:tcPr>
          <w:p w14:paraId="772236FC"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4,54%</w:t>
            </w:r>
          </w:p>
        </w:tc>
        <w:tc>
          <w:tcPr>
            <w:tcW w:w="1625" w:type="dxa"/>
            <w:tcBorders>
              <w:left w:val="nil"/>
              <w:right w:val="nil"/>
            </w:tcBorders>
            <w:shd w:val="clear" w:color="000000" w:fill="FFFFFF"/>
            <w:noWrap/>
            <w:hideMark/>
          </w:tcPr>
          <w:p w14:paraId="76A463B2"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-8,68%</w:t>
            </w:r>
          </w:p>
        </w:tc>
        <w:tc>
          <w:tcPr>
            <w:tcW w:w="1599" w:type="dxa"/>
            <w:tcBorders>
              <w:left w:val="nil"/>
              <w:right w:val="nil"/>
            </w:tcBorders>
            <w:shd w:val="clear" w:color="000000" w:fill="FFFFFF"/>
            <w:noWrap/>
            <w:hideMark/>
          </w:tcPr>
          <w:p w14:paraId="1B919123"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9,72%</w:t>
            </w:r>
          </w:p>
        </w:tc>
        <w:tc>
          <w:tcPr>
            <w:tcW w:w="1294" w:type="dxa"/>
            <w:tcBorders>
              <w:left w:val="nil"/>
            </w:tcBorders>
            <w:shd w:val="clear" w:color="000000" w:fill="FFFFFF"/>
            <w:noWrap/>
            <w:hideMark/>
          </w:tcPr>
          <w:p w14:paraId="3A79ADBA"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19,99%</w:t>
            </w:r>
          </w:p>
        </w:tc>
      </w:tr>
      <w:tr w:rsidR="005B7C10" w:rsidRPr="005B7C10" w14:paraId="4517CA07" w14:textId="77777777" w:rsidTr="005B7C10">
        <w:trPr>
          <w:trHeight w:val="290"/>
          <w:jc w:val="center"/>
        </w:trPr>
        <w:tc>
          <w:tcPr>
            <w:tcW w:w="683" w:type="dxa"/>
            <w:tcBorders>
              <w:right w:val="nil"/>
            </w:tcBorders>
            <w:shd w:val="clear" w:color="000000" w:fill="FFFFFF"/>
            <w:noWrap/>
            <w:hideMark/>
          </w:tcPr>
          <w:p w14:paraId="55C4F622"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2019</w:t>
            </w:r>
          </w:p>
        </w:tc>
        <w:tc>
          <w:tcPr>
            <w:tcW w:w="1447" w:type="dxa"/>
            <w:tcBorders>
              <w:left w:val="nil"/>
              <w:right w:val="nil"/>
            </w:tcBorders>
            <w:shd w:val="clear" w:color="000000" w:fill="FFFFFF"/>
            <w:noWrap/>
            <w:hideMark/>
          </w:tcPr>
          <w:p w14:paraId="002366E6"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74,15%</w:t>
            </w:r>
          </w:p>
        </w:tc>
        <w:tc>
          <w:tcPr>
            <w:tcW w:w="1529" w:type="dxa"/>
            <w:tcBorders>
              <w:left w:val="nil"/>
              <w:right w:val="nil"/>
            </w:tcBorders>
            <w:shd w:val="clear" w:color="000000" w:fill="FFFFFF"/>
            <w:noWrap/>
            <w:hideMark/>
          </w:tcPr>
          <w:p w14:paraId="692F3249"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3,05%</w:t>
            </w:r>
          </w:p>
        </w:tc>
        <w:tc>
          <w:tcPr>
            <w:tcW w:w="1625" w:type="dxa"/>
            <w:tcBorders>
              <w:left w:val="nil"/>
              <w:right w:val="nil"/>
            </w:tcBorders>
            <w:shd w:val="clear" w:color="000000" w:fill="FFFFFF"/>
            <w:noWrap/>
            <w:hideMark/>
          </w:tcPr>
          <w:p w14:paraId="52A90538"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-0,96%</w:t>
            </w:r>
          </w:p>
        </w:tc>
        <w:tc>
          <w:tcPr>
            <w:tcW w:w="1599" w:type="dxa"/>
            <w:tcBorders>
              <w:left w:val="nil"/>
              <w:right w:val="nil"/>
            </w:tcBorders>
            <w:shd w:val="clear" w:color="000000" w:fill="FFFFFF"/>
            <w:noWrap/>
            <w:hideMark/>
          </w:tcPr>
          <w:p w14:paraId="393A1062"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6,11%</w:t>
            </w:r>
          </w:p>
        </w:tc>
        <w:tc>
          <w:tcPr>
            <w:tcW w:w="1294" w:type="dxa"/>
            <w:tcBorders>
              <w:left w:val="nil"/>
            </w:tcBorders>
            <w:shd w:val="clear" w:color="000000" w:fill="FFFFFF"/>
            <w:noWrap/>
            <w:hideMark/>
          </w:tcPr>
          <w:p w14:paraId="03934DAE"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20,59%</w:t>
            </w:r>
          </w:p>
        </w:tc>
      </w:tr>
      <w:tr w:rsidR="005B7C10" w:rsidRPr="005B7C10" w14:paraId="577D6E3B" w14:textId="77777777" w:rsidTr="005B7C10">
        <w:trPr>
          <w:trHeight w:val="290"/>
          <w:jc w:val="center"/>
        </w:trPr>
        <w:tc>
          <w:tcPr>
            <w:tcW w:w="683" w:type="dxa"/>
            <w:tcBorders>
              <w:right w:val="nil"/>
            </w:tcBorders>
            <w:shd w:val="clear" w:color="000000" w:fill="FFFFFF"/>
            <w:noWrap/>
            <w:hideMark/>
          </w:tcPr>
          <w:p w14:paraId="3CAE42C3"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2020</w:t>
            </w:r>
          </w:p>
        </w:tc>
        <w:tc>
          <w:tcPr>
            <w:tcW w:w="1447" w:type="dxa"/>
            <w:tcBorders>
              <w:left w:val="nil"/>
              <w:right w:val="nil"/>
            </w:tcBorders>
            <w:shd w:val="clear" w:color="000000" w:fill="FFFFFF"/>
            <w:noWrap/>
            <w:hideMark/>
          </w:tcPr>
          <w:p w14:paraId="044412FA"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75,97%</w:t>
            </w:r>
          </w:p>
        </w:tc>
        <w:tc>
          <w:tcPr>
            <w:tcW w:w="1529" w:type="dxa"/>
            <w:tcBorders>
              <w:left w:val="nil"/>
              <w:right w:val="nil"/>
            </w:tcBorders>
            <w:shd w:val="clear" w:color="000000" w:fill="FFFFFF"/>
            <w:noWrap/>
            <w:hideMark/>
          </w:tcPr>
          <w:p w14:paraId="4298B605"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-0,37%</w:t>
            </w:r>
          </w:p>
        </w:tc>
        <w:tc>
          <w:tcPr>
            <w:tcW w:w="1625" w:type="dxa"/>
            <w:tcBorders>
              <w:left w:val="nil"/>
              <w:right w:val="nil"/>
            </w:tcBorders>
            <w:shd w:val="clear" w:color="000000" w:fill="FFFFFF"/>
            <w:noWrap/>
            <w:hideMark/>
          </w:tcPr>
          <w:p w14:paraId="778BB64E"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-4,47%</w:t>
            </w:r>
          </w:p>
        </w:tc>
        <w:tc>
          <w:tcPr>
            <w:tcW w:w="1599" w:type="dxa"/>
            <w:tcBorders>
              <w:left w:val="nil"/>
              <w:right w:val="nil"/>
            </w:tcBorders>
            <w:shd w:val="clear" w:color="000000" w:fill="FFFFFF"/>
            <w:noWrap/>
            <w:hideMark/>
          </w:tcPr>
          <w:p w14:paraId="45DDBC08"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15,03%</w:t>
            </w:r>
          </w:p>
        </w:tc>
        <w:tc>
          <w:tcPr>
            <w:tcW w:w="1294" w:type="dxa"/>
            <w:tcBorders>
              <w:left w:val="nil"/>
            </w:tcBorders>
            <w:shd w:val="clear" w:color="000000" w:fill="FFFFFF"/>
            <w:noWrap/>
            <w:hideMark/>
          </w:tcPr>
          <w:p w14:paraId="668355BF"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21,54%</w:t>
            </w:r>
          </w:p>
        </w:tc>
      </w:tr>
    </w:tbl>
    <w:p w14:paraId="6EE00B2C" w14:textId="77777777" w:rsidR="00DA15CE" w:rsidRDefault="00DA15CE" w:rsidP="00DA15CE">
      <w:pPr>
        <w:spacing w:after="0" w:line="240" w:lineRule="auto"/>
        <w:jc w:val="center"/>
        <w:rPr>
          <w:rFonts w:ascii="Segoe UI" w:hAnsi="Segoe UI" w:cs="Segoe UI"/>
          <w:i/>
          <w:iCs/>
        </w:rPr>
      </w:pPr>
      <w:r w:rsidRPr="00A55696">
        <w:rPr>
          <w:rFonts w:ascii="Segoe UI" w:hAnsi="Segoe UI" w:cs="Segoe UI"/>
          <w:b/>
          <w:bCs/>
        </w:rPr>
        <w:t>Nota:</w:t>
      </w:r>
      <w:r w:rsidRPr="00A55696">
        <w:rPr>
          <w:rFonts w:ascii="Segoe UI" w:hAnsi="Segoe UI" w:cs="Segoe UI"/>
          <w:b/>
          <w:bCs/>
          <w:i/>
          <w:iCs/>
        </w:rPr>
        <w:t xml:space="preserve"> </w:t>
      </w:r>
      <w:r w:rsidRPr="0080200A">
        <w:rPr>
          <w:rFonts w:ascii="Segoe UI" w:hAnsi="Segoe UI" w:cs="Segoe UI"/>
          <w:iCs/>
        </w:rPr>
        <w:t>Elaboración propia.</w:t>
      </w:r>
    </w:p>
    <w:p w14:paraId="1A7E381D" w14:textId="77777777" w:rsidR="001F787F" w:rsidRDefault="001F787F" w:rsidP="00DD724F">
      <w:pPr>
        <w:spacing w:after="0" w:line="240" w:lineRule="auto"/>
        <w:jc w:val="center"/>
        <w:rPr>
          <w:rFonts w:ascii="Segoe UI" w:hAnsi="Segoe UI" w:cs="Segoe UI"/>
          <w:i/>
          <w:iCs/>
        </w:rPr>
      </w:pPr>
    </w:p>
    <w:p w14:paraId="57252B3B" w14:textId="2AB65A07" w:rsidR="00FD4122" w:rsidRPr="00EF6836" w:rsidRDefault="00FD4122" w:rsidP="00DD724F">
      <w:pPr>
        <w:spacing w:after="0" w:line="240" w:lineRule="auto"/>
        <w:jc w:val="center"/>
        <w:rPr>
          <w:rFonts w:ascii="Segoe UI" w:hAnsi="Segoe UI" w:cs="Segoe UI"/>
          <w:iCs/>
        </w:rPr>
      </w:pPr>
      <w:r w:rsidRPr="00FD4122">
        <w:rPr>
          <w:rFonts w:ascii="Segoe UI" w:hAnsi="Segoe UI" w:cs="Segoe UI"/>
          <w:b/>
          <w:bCs/>
        </w:rPr>
        <w:t>Tabla 5</w:t>
      </w:r>
      <w:r w:rsidR="00326517">
        <w:rPr>
          <w:rFonts w:ascii="Segoe UI" w:hAnsi="Segoe UI" w:cs="Segoe UI"/>
          <w:b/>
          <w:bCs/>
        </w:rPr>
        <w:t>.</w:t>
      </w:r>
      <w:r>
        <w:rPr>
          <w:rFonts w:ascii="Segoe UI" w:hAnsi="Segoe UI" w:cs="Segoe UI"/>
        </w:rPr>
        <w:t xml:space="preserve"> </w:t>
      </w:r>
      <w:r w:rsidRPr="00EF6836">
        <w:rPr>
          <w:rFonts w:ascii="Segoe UI" w:hAnsi="Segoe UI" w:cs="Segoe UI"/>
          <w:iCs/>
        </w:rPr>
        <w:t>Rentabilidad neta empresas Courier en el Ecuador</w:t>
      </w:r>
    </w:p>
    <w:p w14:paraId="0781296D" w14:textId="5010B786" w:rsidR="00E02A20" w:rsidRDefault="00E02A20" w:rsidP="00DD724F">
      <w:pPr>
        <w:spacing w:after="0" w:line="240" w:lineRule="auto"/>
        <w:jc w:val="both"/>
        <w:rPr>
          <w:rFonts w:ascii="Segoe UI" w:hAnsi="Segoe UI" w:cs="Segoe UI"/>
        </w:rPr>
      </w:pPr>
    </w:p>
    <w:tbl>
      <w:tblPr>
        <w:tblW w:w="8231" w:type="dxa"/>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3"/>
        <w:gridCol w:w="1447"/>
        <w:gridCol w:w="1529"/>
        <w:gridCol w:w="1625"/>
        <w:gridCol w:w="1653"/>
        <w:gridCol w:w="1294"/>
      </w:tblGrid>
      <w:tr w:rsidR="005B7C10" w:rsidRPr="005B7C10" w14:paraId="5F8DFA82" w14:textId="77777777" w:rsidTr="005B7C10">
        <w:trPr>
          <w:trHeight w:val="580"/>
          <w:jc w:val="center"/>
        </w:trPr>
        <w:tc>
          <w:tcPr>
            <w:tcW w:w="683" w:type="dxa"/>
            <w:tcBorders>
              <w:right w:val="nil"/>
            </w:tcBorders>
            <w:shd w:val="clear" w:color="000000" w:fill="FFFFFF"/>
            <w:hideMark/>
          </w:tcPr>
          <w:p w14:paraId="0D91C957"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Año</w:t>
            </w:r>
          </w:p>
        </w:tc>
        <w:tc>
          <w:tcPr>
            <w:tcW w:w="1447" w:type="dxa"/>
            <w:tcBorders>
              <w:left w:val="nil"/>
              <w:right w:val="nil"/>
            </w:tcBorders>
            <w:shd w:val="clear" w:color="000000" w:fill="FFFFFF"/>
            <w:hideMark/>
          </w:tcPr>
          <w:p w14:paraId="2CE5B605"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DHL EXPRESS</w:t>
            </w:r>
          </w:p>
        </w:tc>
        <w:tc>
          <w:tcPr>
            <w:tcW w:w="1529" w:type="dxa"/>
            <w:tcBorders>
              <w:left w:val="nil"/>
              <w:right w:val="nil"/>
            </w:tcBorders>
            <w:shd w:val="clear" w:color="000000" w:fill="FFFFFF"/>
            <w:hideMark/>
          </w:tcPr>
          <w:p w14:paraId="0384A620"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LAARCOURIER</w:t>
            </w:r>
          </w:p>
        </w:tc>
        <w:tc>
          <w:tcPr>
            <w:tcW w:w="1625" w:type="dxa"/>
            <w:tcBorders>
              <w:left w:val="nil"/>
              <w:right w:val="nil"/>
            </w:tcBorders>
            <w:shd w:val="clear" w:color="000000" w:fill="FFFFFF"/>
            <w:hideMark/>
          </w:tcPr>
          <w:p w14:paraId="12E5D7F8"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TRANSEXPRESS</w:t>
            </w:r>
          </w:p>
        </w:tc>
        <w:tc>
          <w:tcPr>
            <w:tcW w:w="1653" w:type="dxa"/>
            <w:tcBorders>
              <w:left w:val="nil"/>
              <w:right w:val="nil"/>
            </w:tcBorders>
            <w:shd w:val="clear" w:color="000000" w:fill="FFFFFF"/>
            <w:hideMark/>
          </w:tcPr>
          <w:p w14:paraId="169AFD5E"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 xml:space="preserve">SERVIENTREGA </w:t>
            </w:r>
          </w:p>
        </w:tc>
        <w:tc>
          <w:tcPr>
            <w:tcW w:w="1294" w:type="dxa"/>
            <w:tcBorders>
              <w:left w:val="nil"/>
            </w:tcBorders>
            <w:shd w:val="clear" w:color="000000" w:fill="FFFFFF"/>
            <w:hideMark/>
          </w:tcPr>
          <w:p w14:paraId="6BEBB739" w14:textId="77777777" w:rsid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 xml:space="preserve">PROMEDIO </w:t>
            </w:r>
          </w:p>
          <w:p w14:paraId="52F6C26F" w14:textId="705E478C"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SECTOR</w:t>
            </w:r>
          </w:p>
        </w:tc>
      </w:tr>
      <w:tr w:rsidR="005B7C10" w:rsidRPr="005B7C10" w14:paraId="50198277" w14:textId="77777777" w:rsidTr="005B7C10">
        <w:trPr>
          <w:trHeight w:val="290"/>
          <w:jc w:val="center"/>
        </w:trPr>
        <w:tc>
          <w:tcPr>
            <w:tcW w:w="683" w:type="dxa"/>
            <w:tcBorders>
              <w:right w:val="nil"/>
            </w:tcBorders>
            <w:shd w:val="clear" w:color="000000" w:fill="FFFFFF"/>
            <w:noWrap/>
            <w:hideMark/>
          </w:tcPr>
          <w:p w14:paraId="64D0336D"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2015</w:t>
            </w:r>
          </w:p>
        </w:tc>
        <w:tc>
          <w:tcPr>
            <w:tcW w:w="1447" w:type="dxa"/>
            <w:tcBorders>
              <w:left w:val="nil"/>
              <w:right w:val="nil"/>
            </w:tcBorders>
            <w:shd w:val="clear" w:color="000000" w:fill="FFFFFF"/>
            <w:noWrap/>
            <w:hideMark/>
          </w:tcPr>
          <w:p w14:paraId="2251D383"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-0,34%</w:t>
            </w:r>
          </w:p>
        </w:tc>
        <w:tc>
          <w:tcPr>
            <w:tcW w:w="1529" w:type="dxa"/>
            <w:tcBorders>
              <w:left w:val="nil"/>
              <w:right w:val="nil"/>
            </w:tcBorders>
            <w:shd w:val="clear" w:color="000000" w:fill="FFFFFF"/>
            <w:noWrap/>
            <w:hideMark/>
          </w:tcPr>
          <w:p w14:paraId="382C062F"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0,47%</w:t>
            </w:r>
          </w:p>
        </w:tc>
        <w:tc>
          <w:tcPr>
            <w:tcW w:w="1625" w:type="dxa"/>
            <w:tcBorders>
              <w:left w:val="nil"/>
              <w:right w:val="nil"/>
            </w:tcBorders>
            <w:shd w:val="clear" w:color="000000" w:fill="FFFFFF"/>
            <w:noWrap/>
            <w:hideMark/>
          </w:tcPr>
          <w:p w14:paraId="0BF5F864"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1,01%</w:t>
            </w:r>
          </w:p>
        </w:tc>
        <w:tc>
          <w:tcPr>
            <w:tcW w:w="1653" w:type="dxa"/>
            <w:tcBorders>
              <w:left w:val="nil"/>
              <w:right w:val="nil"/>
            </w:tcBorders>
            <w:shd w:val="clear" w:color="000000" w:fill="FFFFFF"/>
            <w:noWrap/>
            <w:hideMark/>
          </w:tcPr>
          <w:p w14:paraId="7646DA75"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2,45%</w:t>
            </w:r>
          </w:p>
        </w:tc>
        <w:tc>
          <w:tcPr>
            <w:tcW w:w="1294" w:type="dxa"/>
            <w:tcBorders>
              <w:left w:val="nil"/>
            </w:tcBorders>
            <w:shd w:val="clear" w:color="000000" w:fill="FFFFFF"/>
            <w:noWrap/>
            <w:hideMark/>
          </w:tcPr>
          <w:p w14:paraId="1737BB4F"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0,90%</w:t>
            </w:r>
          </w:p>
        </w:tc>
      </w:tr>
      <w:tr w:rsidR="005B7C10" w:rsidRPr="005B7C10" w14:paraId="76277ACD" w14:textId="77777777" w:rsidTr="005B7C10">
        <w:trPr>
          <w:trHeight w:val="290"/>
          <w:jc w:val="center"/>
        </w:trPr>
        <w:tc>
          <w:tcPr>
            <w:tcW w:w="683" w:type="dxa"/>
            <w:tcBorders>
              <w:right w:val="nil"/>
            </w:tcBorders>
            <w:shd w:val="clear" w:color="000000" w:fill="FFFFFF"/>
            <w:noWrap/>
            <w:hideMark/>
          </w:tcPr>
          <w:p w14:paraId="7DAEF4FB"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2016</w:t>
            </w:r>
          </w:p>
        </w:tc>
        <w:tc>
          <w:tcPr>
            <w:tcW w:w="1447" w:type="dxa"/>
            <w:tcBorders>
              <w:left w:val="nil"/>
              <w:right w:val="nil"/>
            </w:tcBorders>
            <w:shd w:val="clear" w:color="000000" w:fill="FFFFFF"/>
            <w:noWrap/>
            <w:hideMark/>
          </w:tcPr>
          <w:p w14:paraId="3BF934A6"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1,00%</w:t>
            </w:r>
          </w:p>
        </w:tc>
        <w:tc>
          <w:tcPr>
            <w:tcW w:w="1529" w:type="dxa"/>
            <w:tcBorders>
              <w:left w:val="nil"/>
              <w:right w:val="nil"/>
            </w:tcBorders>
            <w:shd w:val="clear" w:color="000000" w:fill="FFFFFF"/>
            <w:noWrap/>
            <w:hideMark/>
          </w:tcPr>
          <w:p w14:paraId="62659AB2"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2,70%</w:t>
            </w:r>
          </w:p>
        </w:tc>
        <w:tc>
          <w:tcPr>
            <w:tcW w:w="1625" w:type="dxa"/>
            <w:tcBorders>
              <w:left w:val="nil"/>
              <w:right w:val="nil"/>
            </w:tcBorders>
            <w:shd w:val="clear" w:color="000000" w:fill="FFFFFF"/>
            <w:noWrap/>
            <w:hideMark/>
          </w:tcPr>
          <w:p w14:paraId="6EEC890F"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-5,04%</w:t>
            </w:r>
          </w:p>
        </w:tc>
        <w:tc>
          <w:tcPr>
            <w:tcW w:w="1653" w:type="dxa"/>
            <w:tcBorders>
              <w:left w:val="nil"/>
              <w:right w:val="nil"/>
            </w:tcBorders>
            <w:shd w:val="clear" w:color="000000" w:fill="FFFFFF"/>
            <w:noWrap/>
            <w:hideMark/>
          </w:tcPr>
          <w:p w14:paraId="035301F5"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2,39%</w:t>
            </w:r>
          </w:p>
        </w:tc>
        <w:tc>
          <w:tcPr>
            <w:tcW w:w="1294" w:type="dxa"/>
            <w:tcBorders>
              <w:left w:val="nil"/>
            </w:tcBorders>
            <w:shd w:val="clear" w:color="000000" w:fill="FFFFFF"/>
            <w:noWrap/>
            <w:hideMark/>
          </w:tcPr>
          <w:p w14:paraId="227ED113"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0,26%</w:t>
            </w:r>
          </w:p>
        </w:tc>
      </w:tr>
      <w:tr w:rsidR="005B7C10" w:rsidRPr="005B7C10" w14:paraId="1F2E5653" w14:textId="77777777" w:rsidTr="005B7C10">
        <w:trPr>
          <w:trHeight w:val="290"/>
          <w:jc w:val="center"/>
        </w:trPr>
        <w:tc>
          <w:tcPr>
            <w:tcW w:w="683" w:type="dxa"/>
            <w:tcBorders>
              <w:right w:val="nil"/>
            </w:tcBorders>
            <w:shd w:val="clear" w:color="000000" w:fill="FFFFFF"/>
            <w:noWrap/>
            <w:hideMark/>
          </w:tcPr>
          <w:p w14:paraId="639F0474"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2017</w:t>
            </w:r>
          </w:p>
        </w:tc>
        <w:tc>
          <w:tcPr>
            <w:tcW w:w="1447" w:type="dxa"/>
            <w:tcBorders>
              <w:left w:val="nil"/>
              <w:right w:val="nil"/>
            </w:tcBorders>
            <w:shd w:val="clear" w:color="000000" w:fill="FFFFFF"/>
            <w:noWrap/>
            <w:hideMark/>
          </w:tcPr>
          <w:p w14:paraId="667ACB40"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1,05%</w:t>
            </w:r>
          </w:p>
        </w:tc>
        <w:tc>
          <w:tcPr>
            <w:tcW w:w="1529" w:type="dxa"/>
            <w:tcBorders>
              <w:left w:val="nil"/>
              <w:right w:val="nil"/>
            </w:tcBorders>
            <w:shd w:val="clear" w:color="000000" w:fill="FFFFFF"/>
            <w:noWrap/>
            <w:hideMark/>
          </w:tcPr>
          <w:p w14:paraId="0FD452C9"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3,16%</w:t>
            </w:r>
          </w:p>
        </w:tc>
        <w:tc>
          <w:tcPr>
            <w:tcW w:w="1625" w:type="dxa"/>
            <w:tcBorders>
              <w:left w:val="nil"/>
              <w:right w:val="nil"/>
            </w:tcBorders>
            <w:shd w:val="clear" w:color="000000" w:fill="FFFFFF"/>
            <w:noWrap/>
            <w:hideMark/>
          </w:tcPr>
          <w:p w14:paraId="5F789826"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-5,84%</w:t>
            </w:r>
          </w:p>
        </w:tc>
        <w:tc>
          <w:tcPr>
            <w:tcW w:w="1653" w:type="dxa"/>
            <w:tcBorders>
              <w:left w:val="nil"/>
              <w:right w:val="nil"/>
            </w:tcBorders>
            <w:shd w:val="clear" w:color="000000" w:fill="FFFFFF"/>
            <w:noWrap/>
            <w:hideMark/>
          </w:tcPr>
          <w:p w14:paraId="3071CD50"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4,69%</w:t>
            </w:r>
          </w:p>
        </w:tc>
        <w:tc>
          <w:tcPr>
            <w:tcW w:w="1294" w:type="dxa"/>
            <w:tcBorders>
              <w:left w:val="nil"/>
            </w:tcBorders>
            <w:shd w:val="clear" w:color="000000" w:fill="FFFFFF"/>
            <w:noWrap/>
            <w:hideMark/>
          </w:tcPr>
          <w:p w14:paraId="18DE31EF"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0,77%</w:t>
            </w:r>
          </w:p>
        </w:tc>
      </w:tr>
      <w:tr w:rsidR="005B7C10" w:rsidRPr="005B7C10" w14:paraId="5470BD71" w14:textId="77777777" w:rsidTr="005B7C10">
        <w:trPr>
          <w:trHeight w:val="290"/>
          <w:jc w:val="center"/>
        </w:trPr>
        <w:tc>
          <w:tcPr>
            <w:tcW w:w="683" w:type="dxa"/>
            <w:tcBorders>
              <w:right w:val="nil"/>
            </w:tcBorders>
            <w:shd w:val="clear" w:color="000000" w:fill="FFFFFF"/>
            <w:noWrap/>
            <w:hideMark/>
          </w:tcPr>
          <w:p w14:paraId="4FB25FFB"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2018</w:t>
            </w:r>
          </w:p>
        </w:tc>
        <w:tc>
          <w:tcPr>
            <w:tcW w:w="1447" w:type="dxa"/>
            <w:tcBorders>
              <w:left w:val="nil"/>
              <w:right w:val="nil"/>
            </w:tcBorders>
            <w:shd w:val="clear" w:color="000000" w:fill="FFFFFF"/>
            <w:noWrap/>
            <w:hideMark/>
          </w:tcPr>
          <w:p w14:paraId="0918F202"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1,62%</w:t>
            </w:r>
          </w:p>
        </w:tc>
        <w:tc>
          <w:tcPr>
            <w:tcW w:w="1529" w:type="dxa"/>
            <w:tcBorders>
              <w:left w:val="nil"/>
              <w:right w:val="nil"/>
            </w:tcBorders>
            <w:shd w:val="clear" w:color="000000" w:fill="FFFFFF"/>
            <w:noWrap/>
            <w:hideMark/>
          </w:tcPr>
          <w:p w14:paraId="1D08F7B1"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2,90%</w:t>
            </w:r>
          </w:p>
        </w:tc>
        <w:tc>
          <w:tcPr>
            <w:tcW w:w="1625" w:type="dxa"/>
            <w:tcBorders>
              <w:left w:val="nil"/>
              <w:right w:val="nil"/>
            </w:tcBorders>
            <w:shd w:val="clear" w:color="000000" w:fill="FFFFFF"/>
            <w:noWrap/>
            <w:hideMark/>
          </w:tcPr>
          <w:p w14:paraId="7C130748"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0,13%</w:t>
            </w:r>
          </w:p>
        </w:tc>
        <w:tc>
          <w:tcPr>
            <w:tcW w:w="1653" w:type="dxa"/>
            <w:tcBorders>
              <w:left w:val="nil"/>
              <w:right w:val="nil"/>
            </w:tcBorders>
            <w:shd w:val="clear" w:color="000000" w:fill="FFFFFF"/>
            <w:noWrap/>
            <w:hideMark/>
          </w:tcPr>
          <w:p w14:paraId="010B4807"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5,54%</w:t>
            </w:r>
          </w:p>
        </w:tc>
        <w:tc>
          <w:tcPr>
            <w:tcW w:w="1294" w:type="dxa"/>
            <w:tcBorders>
              <w:left w:val="nil"/>
            </w:tcBorders>
            <w:shd w:val="clear" w:color="000000" w:fill="FFFFFF"/>
            <w:noWrap/>
            <w:hideMark/>
          </w:tcPr>
          <w:p w14:paraId="28D6D331"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2,55%</w:t>
            </w:r>
          </w:p>
        </w:tc>
      </w:tr>
      <w:tr w:rsidR="005B7C10" w:rsidRPr="005B7C10" w14:paraId="35430523" w14:textId="77777777" w:rsidTr="005B7C10">
        <w:trPr>
          <w:trHeight w:val="290"/>
          <w:jc w:val="center"/>
        </w:trPr>
        <w:tc>
          <w:tcPr>
            <w:tcW w:w="683" w:type="dxa"/>
            <w:tcBorders>
              <w:right w:val="nil"/>
            </w:tcBorders>
            <w:shd w:val="clear" w:color="000000" w:fill="FFFFFF"/>
            <w:noWrap/>
            <w:hideMark/>
          </w:tcPr>
          <w:p w14:paraId="042077B3"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2019</w:t>
            </w:r>
          </w:p>
        </w:tc>
        <w:tc>
          <w:tcPr>
            <w:tcW w:w="1447" w:type="dxa"/>
            <w:tcBorders>
              <w:left w:val="nil"/>
              <w:right w:val="nil"/>
            </w:tcBorders>
            <w:shd w:val="clear" w:color="000000" w:fill="FFFFFF"/>
            <w:noWrap/>
            <w:hideMark/>
          </w:tcPr>
          <w:p w14:paraId="6C9CCF83"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2,32%</w:t>
            </w:r>
          </w:p>
        </w:tc>
        <w:tc>
          <w:tcPr>
            <w:tcW w:w="1529" w:type="dxa"/>
            <w:tcBorders>
              <w:left w:val="nil"/>
              <w:right w:val="nil"/>
            </w:tcBorders>
            <w:shd w:val="clear" w:color="000000" w:fill="FFFFFF"/>
            <w:noWrap/>
            <w:hideMark/>
          </w:tcPr>
          <w:p w14:paraId="56D1CB5A"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1,61%</w:t>
            </w:r>
          </w:p>
        </w:tc>
        <w:tc>
          <w:tcPr>
            <w:tcW w:w="1625" w:type="dxa"/>
            <w:tcBorders>
              <w:left w:val="nil"/>
              <w:right w:val="nil"/>
            </w:tcBorders>
            <w:shd w:val="clear" w:color="000000" w:fill="FFFFFF"/>
            <w:noWrap/>
            <w:hideMark/>
          </w:tcPr>
          <w:p w14:paraId="497311CA"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0,46%</w:t>
            </w:r>
          </w:p>
        </w:tc>
        <w:tc>
          <w:tcPr>
            <w:tcW w:w="1653" w:type="dxa"/>
            <w:tcBorders>
              <w:left w:val="nil"/>
              <w:right w:val="nil"/>
            </w:tcBorders>
            <w:shd w:val="clear" w:color="000000" w:fill="FFFFFF"/>
            <w:noWrap/>
            <w:hideMark/>
          </w:tcPr>
          <w:p w14:paraId="5E7E40E8"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3,47%</w:t>
            </w:r>
          </w:p>
        </w:tc>
        <w:tc>
          <w:tcPr>
            <w:tcW w:w="1294" w:type="dxa"/>
            <w:tcBorders>
              <w:left w:val="nil"/>
            </w:tcBorders>
            <w:shd w:val="clear" w:color="000000" w:fill="FFFFFF"/>
            <w:noWrap/>
            <w:hideMark/>
          </w:tcPr>
          <w:p w14:paraId="2C8CEBE9"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1,97%</w:t>
            </w:r>
          </w:p>
        </w:tc>
      </w:tr>
      <w:tr w:rsidR="005B7C10" w:rsidRPr="005B7C10" w14:paraId="4A9BA897" w14:textId="77777777" w:rsidTr="005B7C10">
        <w:trPr>
          <w:trHeight w:val="290"/>
          <w:jc w:val="center"/>
        </w:trPr>
        <w:tc>
          <w:tcPr>
            <w:tcW w:w="683" w:type="dxa"/>
            <w:tcBorders>
              <w:right w:val="nil"/>
            </w:tcBorders>
            <w:shd w:val="clear" w:color="000000" w:fill="FFFFFF"/>
            <w:noWrap/>
            <w:hideMark/>
          </w:tcPr>
          <w:p w14:paraId="6728F218"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2020</w:t>
            </w:r>
          </w:p>
        </w:tc>
        <w:tc>
          <w:tcPr>
            <w:tcW w:w="1447" w:type="dxa"/>
            <w:tcBorders>
              <w:left w:val="nil"/>
              <w:right w:val="nil"/>
            </w:tcBorders>
            <w:shd w:val="clear" w:color="000000" w:fill="FFFFFF"/>
            <w:noWrap/>
            <w:hideMark/>
          </w:tcPr>
          <w:p w14:paraId="28DC6F84"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1,75%</w:t>
            </w:r>
          </w:p>
        </w:tc>
        <w:tc>
          <w:tcPr>
            <w:tcW w:w="1529" w:type="dxa"/>
            <w:tcBorders>
              <w:left w:val="nil"/>
              <w:right w:val="nil"/>
            </w:tcBorders>
            <w:shd w:val="clear" w:color="000000" w:fill="FFFFFF"/>
            <w:noWrap/>
            <w:hideMark/>
          </w:tcPr>
          <w:p w14:paraId="2BAEEAE7"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-0,41%</w:t>
            </w:r>
          </w:p>
        </w:tc>
        <w:tc>
          <w:tcPr>
            <w:tcW w:w="1625" w:type="dxa"/>
            <w:tcBorders>
              <w:left w:val="nil"/>
              <w:right w:val="nil"/>
            </w:tcBorders>
            <w:shd w:val="clear" w:color="000000" w:fill="FFFFFF"/>
            <w:noWrap/>
            <w:hideMark/>
          </w:tcPr>
          <w:p w14:paraId="7076727C"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3,92%</w:t>
            </w:r>
          </w:p>
        </w:tc>
        <w:tc>
          <w:tcPr>
            <w:tcW w:w="1653" w:type="dxa"/>
            <w:tcBorders>
              <w:left w:val="nil"/>
              <w:right w:val="nil"/>
            </w:tcBorders>
            <w:shd w:val="clear" w:color="000000" w:fill="FFFFFF"/>
            <w:noWrap/>
            <w:hideMark/>
          </w:tcPr>
          <w:p w14:paraId="0B1305B2"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10,75%</w:t>
            </w:r>
          </w:p>
        </w:tc>
        <w:tc>
          <w:tcPr>
            <w:tcW w:w="1294" w:type="dxa"/>
            <w:tcBorders>
              <w:left w:val="nil"/>
            </w:tcBorders>
            <w:shd w:val="clear" w:color="000000" w:fill="FFFFFF"/>
            <w:noWrap/>
            <w:hideMark/>
          </w:tcPr>
          <w:p w14:paraId="73CE40DF" w14:textId="77777777" w:rsidR="005B7C10" w:rsidRPr="005B7C10" w:rsidRDefault="005B7C10" w:rsidP="00945E61">
            <w:pPr>
              <w:spacing w:after="0" w:line="240" w:lineRule="auto"/>
              <w:jc w:val="center"/>
              <w:rPr>
                <w:rFonts w:ascii="Segoe UI" w:eastAsia="Times New Roman" w:hAnsi="Segoe UI" w:cs="Segoe UI"/>
                <w:sz w:val="20"/>
                <w:szCs w:val="20"/>
                <w:lang w:eastAsia="es-EC"/>
              </w:rPr>
            </w:pPr>
            <w:r w:rsidRPr="005B7C10">
              <w:rPr>
                <w:rFonts w:ascii="Segoe UI" w:eastAsia="Times New Roman" w:hAnsi="Segoe UI" w:cs="Segoe UI"/>
                <w:sz w:val="20"/>
                <w:szCs w:val="20"/>
                <w:lang w:eastAsia="es-EC"/>
              </w:rPr>
              <w:t>4,00%</w:t>
            </w:r>
          </w:p>
        </w:tc>
      </w:tr>
    </w:tbl>
    <w:p w14:paraId="6845778D" w14:textId="55B2C706" w:rsidR="00DA15CE" w:rsidRDefault="00DA15CE" w:rsidP="00DA15CE">
      <w:pPr>
        <w:spacing w:after="0" w:line="240" w:lineRule="auto"/>
        <w:jc w:val="center"/>
        <w:rPr>
          <w:rFonts w:ascii="Segoe UI" w:hAnsi="Segoe UI" w:cs="Segoe UI"/>
          <w:i/>
          <w:iCs/>
        </w:rPr>
      </w:pPr>
      <w:r w:rsidRPr="00A55696">
        <w:rPr>
          <w:rFonts w:ascii="Segoe UI" w:hAnsi="Segoe UI" w:cs="Segoe UI"/>
          <w:b/>
          <w:bCs/>
        </w:rPr>
        <w:t>Nota:</w:t>
      </w:r>
      <w:r w:rsidRPr="00A55696">
        <w:rPr>
          <w:rFonts w:ascii="Segoe UI" w:hAnsi="Segoe UI" w:cs="Segoe UI"/>
          <w:b/>
          <w:bCs/>
          <w:i/>
          <w:iCs/>
        </w:rPr>
        <w:t xml:space="preserve"> </w:t>
      </w:r>
      <w:r w:rsidRPr="00EF6836">
        <w:rPr>
          <w:rFonts w:ascii="Segoe UI" w:hAnsi="Segoe UI" w:cs="Segoe UI"/>
          <w:iCs/>
        </w:rPr>
        <w:t>Elaboración propia.</w:t>
      </w:r>
    </w:p>
    <w:p w14:paraId="468A0553" w14:textId="77777777" w:rsidR="00494638" w:rsidRDefault="00494638" w:rsidP="00DA15CE">
      <w:pPr>
        <w:spacing w:after="0" w:line="240" w:lineRule="auto"/>
        <w:jc w:val="center"/>
        <w:rPr>
          <w:rFonts w:ascii="Segoe UI" w:hAnsi="Segoe UI" w:cs="Segoe UI"/>
          <w:i/>
          <w:iCs/>
        </w:rPr>
      </w:pPr>
    </w:p>
    <w:p w14:paraId="4BC96791" w14:textId="0525E54C" w:rsidR="00FD4122" w:rsidRDefault="00477EFD" w:rsidP="005B7C10">
      <w:pPr>
        <w:spacing w:after="0" w:line="240" w:lineRule="auto"/>
        <w:ind w:firstLine="708"/>
        <w:rPr>
          <w:rFonts w:ascii="Segoe UI" w:hAnsi="Segoe UI" w:cs="Segoe UI"/>
        </w:rPr>
      </w:pPr>
      <w:r>
        <w:rPr>
          <w:rFonts w:ascii="Segoe UI" w:hAnsi="Segoe UI" w:cs="Segoe UI"/>
        </w:rPr>
        <w:t xml:space="preserve">La Tabla 6 proporciona una visión de la Rentabilidad sobre el Patrimonio (ROE), un indicador que refleja el rendimiento percibido por los inversionistas en el sector Courier. En el año 2015, se observa que las empresas LAARCOURIER EXPRESS S.A., TRANSEXPRESS S.A. y SERVIENTREGA ECUADOR S.A. sobresalen por encima del promedio del sector. No obstante, DHL EXPRESS (ECUADOR) S.A. presenta un ROE negativo, lo que indica una situación desfavorable </w:t>
      </w:r>
      <w:r w:rsidR="005B7C10">
        <w:rPr>
          <w:rFonts w:ascii="Segoe UI" w:hAnsi="Segoe UI" w:cs="Segoe UI"/>
        </w:rPr>
        <w:t xml:space="preserve">del </w:t>
      </w:r>
      <w:r>
        <w:rPr>
          <w:rFonts w:ascii="Segoe UI" w:hAnsi="Segoe UI" w:cs="Segoe UI"/>
        </w:rPr>
        <w:t>indicador en este año. Para el año 2016, DHL EXPRESS (ECUADOR) S.A., LAARCOURIER EXPRESS S.A. y SERVIENTREGA ECUADOR S.A. exhiben un ROE superior al promedio, que denota una posición favorable en términos de rentabilidad para estas empresas.</w:t>
      </w:r>
    </w:p>
    <w:p w14:paraId="4D592628" w14:textId="77777777" w:rsidR="005B7C10" w:rsidRDefault="005B7C10" w:rsidP="005B7C10">
      <w:pPr>
        <w:spacing w:after="0" w:line="240" w:lineRule="auto"/>
        <w:ind w:firstLine="708"/>
        <w:rPr>
          <w:rFonts w:ascii="Segoe UI" w:hAnsi="Segoe UI" w:cs="Segoe UI"/>
        </w:rPr>
      </w:pPr>
    </w:p>
    <w:p w14:paraId="7532B4CF" w14:textId="7641704E" w:rsidR="002D2E25" w:rsidRDefault="00477EFD" w:rsidP="005B7C10">
      <w:pPr>
        <w:spacing w:after="0" w:line="240" w:lineRule="auto"/>
        <w:ind w:firstLine="708"/>
        <w:rPr>
          <w:rFonts w:ascii="Segoe UI" w:hAnsi="Segoe UI" w:cs="Segoe UI"/>
        </w:rPr>
      </w:pPr>
      <w:r>
        <w:rPr>
          <w:rFonts w:ascii="Segoe UI" w:hAnsi="Segoe UI" w:cs="Segoe UI"/>
        </w:rPr>
        <w:t>En 2017, TRANSEXPRESS S.A. registra un ROE negativo que distorsiona la media del sector Courier, esto hace que sea la única empresa con un indicador desfavorable en esta ocasión. En el año 2018, destacan positivamente las empresas LAARCOURIER EXPRESS S.A. y SERVIENTREGA ECUADOR S.A. En el año 2019 muestra un rendimiento favorable en términos de ROE para las empresas LAARCOURIER EXPRESS S.A. y TRANSEXPRESS. Finalmente, durante el año de pandemia (</w:t>
      </w:r>
      <w:r w:rsidR="00E14AF0">
        <w:rPr>
          <w:rFonts w:ascii="Segoe UI" w:hAnsi="Segoe UI" w:cs="Segoe UI"/>
        </w:rPr>
        <w:t>2020), las empresas con rendimientos favorables en ROE son TRANSEXPRESS S.A. y SERVIENTREGA ECUADOR S.A.</w:t>
      </w:r>
    </w:p>
    <w:p w14:paraId="2685B45A" w14:textId="77777777" w:rsidR="005B7C10" w:rsidRDefault="005B7C10" w:rsidP="00DD724F">
      <w:pPr>
        <w:spacing w:after="0" w:line="240" w:lineRule="auto"/>
        <w:ind w:firstLine="708"/>
        <w:jc w:val="both"/>
        <w:rPr>
          <w:rFonts w:ascii="Segoe UI" w:hAnsi="Segoe UI" w:cs="Segoe UI"/>
        </w:rPr>
      </w:pPr>
    </w:p>
    <w:p w14:paraId="38016762" w14:textId="112FFDCD" w:rsidR="00E14AF0" w:rsidRDefault="00E14AF0" w:rsidP="00D3444B">
      <w:pPr>
        <w:spacing w:after="0" w:line="240" w:lineRule="auto"/>
        <w:ind w:firstLine="708"/>
        <w:rPr>
          <w:rFonts w:ascii="Segoe UI" w:hAnsi="Segoe UI" w:cs="Segoe UI"/>
        </w:rPr>
      </w:pPr>
      <w:r>
        <w:rPr>
          <w:rFonts w:ascii="Segoe UI" w:hAnsi="Segoe UI" w:cs="Segoe UI"/>
        </w:rPr>
        <w:t xml:space="preserve">En la Tabla 7 se presenta el rendimiento generado por las empresas del sector Courier en función de sus activos (ROA). En 2015, tanto TRANSEXPRESS S.A. como SERVIENTREGA ECUADOR S.A. registran un ROA superior al promedio. En 2016 y 2017, le empresa TRANSEXPRESS S.A. </w:t>
      </w:r>
      <w:r w:rsidR="005B7C10">
        <w:rPr>
          <w:rFonts w:ascii="Segoe UI" w:hAnsi="Segoe UI" w:cs="Segoe UI"/>
        </w:rPr>
        <w:t>posee</w:t>
      </w:r>
      <w:r>
        <w:rPr>
          <w:rFonts w:ascii="Segoe UI" w:hAnsi="Segoe UI" w:cs="Segoe UI"/>
        </w:rPr>
        <w:t xml:space="preserve"> una razón desfavorable que distorsiona el promedio del sector, lo que sugiere que las demás empresas tienen situaciones favorables en términos de ROA. Durante 2018, LAARCOURIER EXPRESS S.A. y SERVIENTREGA ECUADOR S.A. superan el promedio del </w:t>
      </w:r>
      <w:r>
        <w:rPr>
          <w:rFonts w:ascii="Segoe UI" w:hAnsi="Segoe UI" w:cs="Segoe UI"/>
        </w:rPr>
        <w:lastRenderedPageBreak/>
        <w:t>sector en cuanto a ROA. Finalmente, durante la pandemia, las empresas con ROA superior al promedio del sector son TRANSEXPRESS S.A. y SERVIENTREGA ECUADOR S.A.</w:t>
      </w:r>
    </w:p>
    <w:p w14:paraId="30B8DDCC" w14:textId="77777777" w:rsidR="00562C5E" w:rsidRDefault="00562C5E" w:rsidP="00D3444B">
      <w:pPr>
        <w:spacing w:after="0" w:line="240" w:lineRule="auto"/>
        <w:ind w:firstLine="708"/>
        <w:rPr>
          <w:rFonts w:ascii="Segoe UI" w:hAnsi="Segoe UI" w:cs="Segoe UI"/>
        </w:rPr>
      </w:pPr>
    </w:p>
    <w:p w14:paraId="4A673215" w14:textId="50461A28" w:rsidR="00766C7D" w:rsidRDefault="00766C7D" w:rsidP="00DD724F">
      <w:pPr>
        <w:spacing w:after="0" w:line="240" w:lineRule="auto"/>
        <w:jc w:val="center"/>
        <w:rPr>
          <w:rFonts w:ascii="Segoe UI" w:hAnsi="Segoe UI" w:cs="Segoe UI"/>
          <w:i/>
          <w:iCs/>
        </w:rPr>
      </w:pPr>
      <w:r w:rsidRPr="00766C7D">
        <w:rPr>
          <w:rFonts w:ascii="Segoe UI" w:hAnsi="Segoe UI" w:cs="Segoe UI"/>
          <w:b/>
          <w:bCs/>
        </w:rPr>
        <w:t>Tabla 6</w:t>
      </w:r>
      <w:r w:rsidR="00612E1C">
        <w:rPr>
          <w:rFonts w:ascii="Segoe UI" w:hAnsi="Segoe UI" w:cs="Segoe UI"/>
          <w:b/>
          <w:bCs/>
        </w:rPr>
        <w:t>.</w:t>
      </w:r>
      <w:r w:rsidRPr="00766C7D">
        <w:rPr>
          <w:rFonts w:ascii="Segoe UI" w:hAnsi="Segoe UI" w:cs="Segoe UI"/>
          <w:i/>
          <w:iCs/>
        </w:rPr>
        <w:t xml:space="preserve"> </w:t>
      </w:r>
      <w:r w:rsidRPr="00706DD5">
        <w:rPr>
          <w:rFonts w:ascii="Segoe UI" w:hAnsi="Segoe UI" w:cs="Segoe UI"/>
          <w:iCs/>
        </w:rPr>
        <w:t>Rentabilidad sobre el Patrimonio ROE empresas Courier en el Ecuador</w:t>
      </w:r>
    </w:p>
    <w:p w14:paraId="38F1039D" w14:textId="11247422" w:rsidR="00B510F1" w:rsidRDefault="00B510F1" w:rsidP="00DD724F">
      <w:pPr>
        <w:spacing w:after="0" w:line="240" w:lineRule="auto"/>
        <w:jc w:val="center"/>
        <w:rPr>
          <w:rFonts w:ascii="Segoe UI" w:hAnsi="Segoe UI" w:cs="Segoe UI"/>
          <w:i/>
          <w:iCs/>
        </w:rPr>
      </w:pPr>
    </w:p>
    <w:tbl>
      <w:tblPr>
        <w:tblW w:w="8123" w:type="dxa"/>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3"/>
        <w:gridCol w:w="1447"/>
        <w:gridCol w:w="1529"/>
        <w:gridCol w:w="1625"/>
        <w:gridCol w:w="1599"/>
        <w:gridCol w:w="1240"/>
      </w:tblGrid>
      <w:tr w:rsidR="00D3444B" w:rsidRPr="00D3444B" w14:paraId="5C35BEED" w14:textId="77777777" w:rsidTr="00D3444B">
        <w:trPr>
          <w:trHeight w:val="580"/>
          <w:jc w:val="center"/>
        </w:trPr>
        <w:tc>
          <w:tcPr>
            <w:tcW w:w="683" w:type="dxa"/>
            <w:tcBorders>
              <w:right w:val="nil"/>
            </w:tcBorders>
            <w:shd w:val="clear" w:color="000000" w:fill="FFFFFF"/>
            <w:hideMark/>
          </w:tcPr>
          <w:p w14:paraId="48AA8D2F"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Año</w:t>
            </w:r>
          </w:p>
        </w:tc>
        <w:tc>
          <w:tcPr>
            <w:tcW w:w="1447" w:type="dxa"/>
            <w:tcBorders>
              <w:left w:val="nil"/>
              <w:right w:val="nil"/>
            </w:tcBorders>
            <w:shd w:val="clear" w:color="000000" w:fill="FFFFFF"/>
            <w:hideMark/>
          </w:tcPr>
          <w:p w14:paraId="51F715AC"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DHL EXPRESS</w:t>
            </w:r>
          </w:p>
        </w:tc>
        <w:tc>
          <w:tcPr>
            <w:tcW w:w="1529" w:type="dxa"/>
            <w:tcBorders>
              <w:left w:val="nil"/>
              <w:right w:val="nil"/>
            </w:tcBorders>
            <w:shd w:val="clear" w:color="000000" w:fill="FFFFFF"/>
            <w:hideMark/>
          </w:tcPr>
          <w:p w14:paraId="0F0739E9"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LAARCOURIER</w:t>
            </w:r>
          </w:p>
        </w:tc>
        <w:tc>
          <w:tcPr>
            <w:tcW w:w="1625" w:type="dxa"/>
            <w:tcBorders>
              <w:left w:val="nil"/>
              <w:right w:val="nil"/>
            </w:tcBorders>
            <w:shd w:val="clear" w:color="000000" w:fill="FFFFFF"/>
            <w:hideMark/>
          </w:tcPr>
          <w:p w14:paraId="23454BA1"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TRANSEXPRESS</w:t>
            </w:r>
          </w:p>
        </w:tc>
        <w:tc>
          <w:tcPr>
            <w:tcW w:w="1599" w:type="dxa"/>
            <w:tcBorders>
              <w:left w:val="nil"/>
              <w:right w:val="nil"/>
            </w:tcBorders>
            <w:shd w:val="clear" w:color="000000" w:fill="FFFFFF"/>
            <w:hideMark/>
          </w:tcPr>
          <w:p w14:paraId="34732ADE"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SERVIENTREGA</w:t>
            </w:r>
          </w:p>
        </w:tc>
        <w:tc>
          <w:tcPr>
            <w:tcW w:w="1240" w:type="dxa"/>
            <w:tcBorders>
              <w:left w:val="nil"/>
            </w:tcBorders>
            <w:shd w:val="clear" w:color="000000" w:fill="FFFFFF"/>
            <w:hideMark/>
          </w:tcPr>
          <w:p w14:paraId="373DC3F6"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PROMEDIO</w:t>
            </w:r>
          </w:p>
          <w:p w14:paraId="41405626" w14:textId="16E701D3"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 xml:space="preserve"> SECTOR</w:t>
            </w:r>
          </w:p>
        </w:tc>
      </w:tr>
      <w:tr w:rsidR="00D3444B" w:rsidRPr="00D3444B" w14:paraId="55520AF0" w14:textId="77777777" w:rsidTr="00D3444B">
        <w:trPr>
          <w:trHeight w:val="290"/>
          <w:jc w:val="center"/>
        </w:trPr>
        <w:tc>
          <w:tcPr>
            <w:tcW w:w="683" w:type="dxa"/>
            <w:tcBorders>
              <w:right w:val="nil"/>
            </w:tcBorders>
            <w:shd w:val="clear" w:color="000000" w:fill="FFFFFF"/>
            <w:noWrap/>
            <w:hideMark/>
          </w:tcPr>
          <w:p w14:paraId="14EA831C"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2015</w:t>
            </w:r>
          </w:p>
        </w:tc>
        <w:tc>
          <w:tcPr>
            <w:tcW w:w="1447" w:type="dxa"/>
            <w:tcBorders>
              <w:left w:val="nil"/>
              <w:right w:val="nil"/>
            </w:tcBorders>
            <w:shd w:val="clear" w:color="000000" w:fill="FFFFFF"/>
            <w:noWrap/>
            <w:hideMark/>
          </w:tcPr>
          <w:p w14:paraId="03B48A10"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-6,44%</w:t>
            </w:r>
          </w:p>
        </w:tc>
        <w:tc>
          <w:tcPr>
            <w:tcW w:w="1529" w:type="dxa"/>
            <w:tcBorders>
              <w:left w:val="nil"/>
              <w:right w:val="nil"/>
            </w:tcBorders>
            <w:shd w:val="clear" w:color="000000" w:fill="FFFFFF"/>
            <w:noWrap/>
            <w:hideMark/>
          </w:tcPr>
          <w:p w14:paraId="402146D4"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9,14%</w:t>
            </w:r>
          </w:p>
        </w:tc>
        <w:tc>
          <w:tcPr>
            <w:tcW w:w="1625" w:type="dxa"/>
            <w:tcBorders>
              <w:left w:val="nil"/>
              <w:right w:val="nil"/>
            </w:tcBorders>
            <w:shd w:val="clear" w:color="000000" w:fill="FFFFFF"/>
            <w:noWrap/>
            <w:hideMark/>
          </w:tcPr>
          <w:p w14:paraId="57A703A3"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7,96%</w:t>
            </w:r>
          </w:p>
        </w:tc>
        <w:tc>
          <w:tcPr>
            <w:tcW w:w="1599" w:type="dxa"/>
            <w:tcBorders>
              <w:left w:val="nil"/>
              <w:right w:val="nil"/>
            </w:tcBorders>
            <w:shd w:val="clear" w:color="000000" w:fill="FFFFFF"/>
            <w:noWrap/>
            <w:hideMark/>
          </w:tcPr>
          <w:p w14:paraId="3D436F23"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17,49%</w:t>
            </w:r>
          </w:p>
        </w:tc>
        <w:tc>
          <w:tcPr>
            <w:tcW w:w="1240" w:type="dxa"/>
            <w:tcBorders>
              <w:left w:val="nil"/>
            </w:tcBorders>
            <w:shd w:val="clear" w:color="000000" w:fill="FFFFFF"/>
            <w:noWrap/>
            <w:hideMark/>
          </w:tcPr>
          <w:p w14:paraId="5F0B7345"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7,04%</w:t>
            </w:r>
          </w:p>
        </w:tc>
      </w:tr>
      <w:tr w:rsidR="00D3444B" w:rsidRPr="00D3444B" w14:paraId="3AB7ADE8" w14:textId="77777777" w:rsidTr="00D3444B">
        <w:trPr>
          <w:trHeight w:val="290"/>
          <w:jc w:val="center"/>
        </w:trPr>
        <w:tc>
          <w:tcPr>
            <w:tcW w:w="683" w:type="dxa"/>
            <w:tcBorders>
              <w:right w:val="nil"/>
            </w:tcBorders>
            <w:shd w:val="clear" w:color="000000" w:fill="FFFFFF"/>
            <w:noWrap/>
            <w:hideMark/>
          </w:tcPr>
          <w:p w14:paraId="477A701B"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2016</w:t>
            </w:r>
          </w:p>
        </w:tc>
        <w:tc>
          <w:tcPr>
            <w:tcW w:w="1447" w:type="dxa"/>
            <w:tcBorders>
              <w:left w:val="nil"/>
              <w:right w:val="nil"/>
            </w:tcBorders>
            <w:shd w:val="clear" w:color="000000" w:fill="FFFFFF"/>
            <w:noWrap/>
            <w:hideMark/>
          </w:tcPr>
          <w:p w14:paraId="3F2B8A42"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17,00%</w:t>
            </w:r>
          </w:p>
        </w:tc>
        <w:tc>
          <w:tcPr>
            <w:tcW w:w="1529" w:type="dxa"/>
            <w:tcBorders>
              <w:left w:val="nil"/>
              <w:right w:val="nil"/>
            </w:tcBorders>
            <w:shd w:val="clear" w:color="000000" w:fill="FFFFFF"/>
            <w:noWrap/>
            <w:hideMark/>
          </w:tcPr>
          <w:p w14:paraId="0463E6A3"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63,13%</w:t>
            </w:r>
          </w:p>
        </w:tc>
        <w:tc>
          <w:tcPr>
            <w:tcW w:w="1625" w:type="dxa"/>
            <w:tcBorders>
              <w:left w:val="nil"/>
              <w:right w:val="nil"/>
            </w:tcBorders>
            <w:shd w:val="clear" w:color="000000" w:fill="FFFFFF"/>
            <w:noWrap/>
            <w:hideMark/>
          </w:tcPr>
          <w:p w14:paraId="0793BAD5"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-72,78%</w:t>
            </w:r>
          </w:p>
        </w:tc>
        <w:tc>
          <w:tcPr>
            <w:tcW w:w="1599" w:type="dxa"/>
            <w:tcBorders>
              <w:left w:val="nil"/>
              <w:right w:val="nil"/>
            </w:tcBorders>
            <w:shd w:val="clear" w:color="000000" w:fill="FFFFFF"/>
            <w:noWrap/>
            <w:hideMark/>
          </w:tcPr>
          <w:p w14:paraId="49733906"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17,51%</w:t>
            </w:r>
          </w:p>
        </w:tc>
        <w:tc>
          <w:tcPr>
            <w:tcW w:w="1240" w:type="dxa"/>
            <w:tcBorders>
              <w:left w:val="nil"/>
            </w:tcBorders>
            <w:shd w:val="clear" w:color="000000" w:fill="FFFFFF"/>
            <w:noWrap/>
            <w:hideMark/>
          </w:tcPr>
          <w:p w14:paraId="645F6522"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6,22%</w:t>
            </w:r>
          </w:p>
        </w:tc>
      </w:tr>
      <w:tr w:rsidR="00D3444B" w:rsidRPr="00D3444B" w14:paraId="359E476E" w14:textId="77777777" w:rsidTr="00D3444B">
        <w:trPr>
          <w:trHeight w:val="290"/>
          <w:jc w:val="center"/>
        </w:trPr>
        <w:tc>
          <w:tcPr>
            <w:tcW w:w="683" w:type="dxa"/>
            <w:tcBorders>
              <w:right w:val="nil"/>
            </w:tcBorders>
            <w:shd w:val="clear" w:color="000000" w:fill="FFFFFF"/>
            <w:noWrap/>
            <w:hideMark/>
          </w:tcPr>
          <w:p w14:paraId="33976DFB"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2017</w:t>
            </w:r>
          </w:p>
        </w:tc>
        <w:tc>
          <w:tcPr>
            <w:tcW w:w="1447" w:type="dxa"/>
            <w:tcBorders>
              <w:left w:val="nil"/>
              <w:right w:val="nil"/>
            </w:tcBorders>
            <w:shd w:val="clear" w:color="000000" w:fill="FFFFFF"/>
            <w:noWrap/>
            <w:hideMark/>
          </w:tcPr>
          <w:p w14:paraId="536301B6"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20,97%</w:t>
            </w:r>
          </w:p>
        </w:tc>
        <w:tc>
          <w:tcPr>
            <w:tcW w:w="1529" w:type="dxa"/>
            <w:tcBorders>
              <w:left w:val="nil"/>
              <w:right w:val="nil"/>
            </w:tcBorders>
            <w:shd w:val="clear" w:color="000000" w:fill="FFFFFF"/>
            <w:noWrap/>
            <w:hideMark/>
          </w:tcPr>
          <w:p w14:paraId="1845808E"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59,24%</w:t>
            </w:r>
          </w:p>
        </w:tc>
        <w:tc>
          <w:tcPr>
            <w:tcW w:w="1625" w:type="dxa"/>
            <w:tcBorders>
              <w:left w:val="nil"/>
              <w:right w:val="nil"/>
            </w:tcBorders>
            <w:shd w:val="clear" w:color="000000" w:fill="FFFFFF"/>
            <w:noWrap/>
            <w:hideMark/>
          </w:tcPr>
          <w:p w14:paraId="3D618E78"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-506,44%</w:t>
            </w:r>
          </w:p>
        </w:tc>
        <w:tc>
          <w:tcPr>
            <w:tcW w:w="1599" w:type="dxa"/>
            <w:tcBorders>
              <w:left w:val="nil"/>
              <w:right w:val="nil"/>
            </w:tcBorders>
            <w:shd w:val="clear" w:color="000000" w:fill="FFFFFF"/>
            <w:noWrap/>
            <w:hideMark/>
          </w:tcPr>
          <w:p w14:paraId="62A364FD"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29,23%</w:t>
            </w:r>
          </w:p>
        </w:tc>
        <w:tc>
          <w:tcPr>
            <w:tcW w:w="1240" w:type="dxa"/>
            <w:tcBorders>
              <w:left w:val="nil"/>
            </w:tcBorders>
            <w:shd w:val="clear" w:color="000000" w:fill="FFFFFF"/>
            <w:noWrap/>
            <w:hideMark/>
          </w:tcPr>
          <w:p w14:paraId="31661E1F"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-99,25%</w:t>
            </w:r>
          </w:p>
        </w:tc>
      </w:tr>
      <w:tr w:rsidR="00D3444B" w:rsidRPr="00D3444B" w14:paraId="3BE20C7E" w14:textId="77777777" w:rsidTr="00D3444B">
        <w:trPr>
          <w:trHeight w:val="290"/>
          <w:jc w:val="center"/>
        </w:trPr>
        <w:tc>
          <w:tcPr>
            <w:tcW w:w="683" w:type="dxa"/>
            <w:tcBorders>
              <w:right w:val="nil"/>
            </w:tcBorders>
            <w:shd w:val="clear" w:color="000000" w:fill="FFFFFF"/>
            <w:noWrap/>
            <w:hideMark/>
          </w:tcPr>
          <w:p w14:paraId="14271B55"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2018</w:t>
            </w:r>
          </w:p>
        </w:tc>
        <w:tc>
          <w:tcPr>
            <w:tcW w:w="1447" w:type="dxa"/>
            <w:tcBorders>
              <w:left w:val="nil"/>
              <w:right w:val="nil"/>
            </w:tcBorders>
            <w:shd w:val="clear" w:color="000000" w:fill="FFFFFF"/>
            <w:noWrap/>
            <w:hideMark/>
          </w:tcPr>
          <w:p w14:paraId="3B505396"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26,35%</w:t>
            </w:r>
          </w:p>
        </w:tc>
        <w:tc>
          <w:tcPr>
            <w:tcW w:w="1529" w:type="dxa"/>
            <w:tcBorders>
              <w:left w:val="nil"/>
              <w:right w:val="nil"/>
            </w:tcBorders>
            <w:shd w:val="clear" w:color="000000" w:fill="FFFFFF"/>
            <w:noWrap/>
            <w:hideMark/>
          </w:tcPr>
          <w:p w14:paraId="13A374D1"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53,21%</w:t>
            </w:r>
          </w:p>
        </w:tc>
        <w:tc>
          <w:tcPr>
            <w:tcW w:w="1625" w:type="dxa"/>
            <w:tcBorders>
              <w:left w:val="nil"/>
              <w:right w:val="nil"/>
            </w:tcBorders>
            <w:shd w:val="clear" w:color="000000" w:fill="FFFFFF"/>
            <w:noWrap/>
            <w:hideMark/>
          </w:tcPr>
          <w:p w14:paraId="00C528CE"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13,39%</w:t>
            </w:r>
          </w:p>
        </w:tc>
        <w:tc>
          <w:tcPr>
            <w:tcW w:w="1599" w:type="dxa"/>
            <w:tcBorders>
              <w:left w:val="nil"/>
              <w:right w:val="nil"/>
            </w:tcBorders>
            <w:shd w:val="clear" w:color="000000" w:fill="FFFFFF"/>
            <w:noWrap/>
            <w:hideMark/>
          </w:tcPr>
          <w:p w14:paraId="26BB2720"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34,66%</w:t>
            </w:r>
          </w:p>
        </w:tc>
        <w:tc>
          <w:tcPr>
            <w:tcW w:w="1240" w:type="dxa"/>
            <w:tcBorders>
              <w:left w:val="nil"/>
            </w:tcBorders>
            <w:shd w:val="clear" w:color="000000" w:fill="FFFFFF"/>
            <w:noWrap/>
            <w:hideMark/>
          </w:tcPr>
          <w:p w14:paraId="74D8CA9E"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31,90%</w:t>
            </w:r>
          </w:p>
        </w:tc>
      </w:tr>
      <w:tr w:rsidR="00D3444B" w:rsidRPr="00D3444B" w14:paraId="4FCBD2CE" w14:textId="77777777" w:rsidTr="00D3444B">
        <w:trPr>
          <w:trHeight w:val="290"/>
          <w:jc w:val="center"/>
        </w:trPr>
        <w:tc>
          <w:tcPr>
            <w:tcW w:w="683" w:type="dxa"/>
            <w:tcBorders>
              <w:right w:val="nil"/>
            </w:tcBorders>
            <w:shd w:val="clear" w:color="000000" w:fill="FFFFFF"/>
            <w:noWrap/>
            <w:hideMark/>
          </w:tcPr>
          <w:p w14:paraId="6A060E05"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2019</w:t>
            </w:r>
          </w:p>
        </w:tc>
        <w:tc>
          <w:tcPr>
            <w:tcW w:w="1447" w:type="dxa"/>
            <w:tcBorders>
              <w:left w:val="nil"/>
              <w:right w:val="nil"/>
            </w:tcBorders>
            <w:shd w:val="clear" w:color="000000" w:fill="FFFFFF"/>
            <w:noWrap/>
            <w:hideMark/>
          </w:tcPr>
          <w:p w14:paraId="0554C444"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23,95%</w:t>
            </w:r>
          </w:p>
        </w:tc>
        <w:tc>
          <w:tcPr>
            <w:tcW w:w="1529" w:type="dxa"/>
            <w:tcBorders>
              <w:left w:val="nil"/>
              <w:right w:val="nil"/>
            </w:tcBorders>
            <w:shd w:val="clear" w:color="000000" w:fill="FFFFFF"/>
            <w:noWrap/>
            <w:hideMark/>
          </w:tcPr>
          <w:p w14:paraId="1FFA0E24"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52,76%</w:t>
            </w:r>
          </w:p>
        </w:tc>
        <w:tc>
          <w:tcPr>
            <w:tcW w:w="1625" w:type="dxa"/>
            <w:tcBorders>
              <w:left w:val="nil"/>
              <w:right w:val="nil"/>
            </w:tcBorders>
            <w:shd w:val="clear" w:color="000000" w:fill="FFFFFF"/>
            <w:noWrap/>
            <w:hideMark/>
          </w:tcPr>
          <w:p w14:paraId="56FD3FB6"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38,54%</w:t>
            </w:r>
          </w:p>
        </w:tc>
        <w:tc>
          <w:tcPr>
            <w:tcW w:w="1599" w:type="dxa"/>
            <w:tcBorders>
              <w:left w:val="nil"/>
              <w:right w:val="nil"/>
            </w:tcBorders>
            <w:shd w:val="clear" w:color="000000" w:fill="FFFFFF"/>
            <w:noWrap/>
            <w:hideMark/>
          </w:tcPr>
          <w:p w14:paraId="4C8211A4"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26,06%</w:t>
            </w:r>
          </w:p>
        </w:tc>
        <w:tc>
          <w:tcPr>
            <w:tcW w:w="1240" w:type="dxa"/>
            <w:tcBorders>
              <w:left w:val="nil"/>
            </w:tcBorders>
            <w:shd w:val="clear" w:color="000000" w:fill="FFFFFF"/>
            <w:noWrap/>
            <w:hideMark/>
          </w:tcPr>
          <w:p w14:paraId="34EBA954"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35,33%</w:t>
            </w:r>
          </w:p>
        </w:tc>
      </w:tr>
      <w:tr w:rsidR="00D3444B" w:rsidRPr="00D3444B" w14:paraId="14EACB90" w14:textId="77777777" w:rsidTr="00D3444B">
        <w:trPr>
          <w:trHeight w:val="290"/>
          <w:jc w:val="center"/>
        </w:trPr>
        <w:tc>
          <w:tcPr>
            <w:tcW w:w="683" w:type="dxa"/>
            <w:tcBorders>
              <w:right w:val="nil"/>
            </w:tcBorders>
            <w:shd w:val="clear" w:color="000000" w:fill="FFFFFF"/>
            <w:noWrap/>
            <w:hideMark/>
          </w:tcPr>
          <w:p w14:paraId="59631A20"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2020</w:t>
            </w:r>
          </w:p>
        </w:tc>
        <w:tc>
          <w:tcPr>
            <w:tcW w:w="1447" w:type="dxa"/>
            <w:tcBorders>
              <w:left w:val="nil"/>
              <w:right w:val="nil"/>
            </w:tcBorders>
            <w:shd w:val="clear" w:color="000000" w:fill="FFFFFF"/>
            <w:noWrap/>
            <w:hideMark/>
          </w:tcPr>
          <w:p w14:paraId="49EE300A"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16,97%</w:t>
            </w:r>
          </w:p>
        </w:tc>
        <w:tc>
          <w:tcPr>
            <w:tcW w:w="1529" w:type="dxa"/>
            <w:tcBorders>
              <w:left w:val="nil"/>
              <w:right w:val="nil"/>
            </w:tcBorders>
            <w:shd w:val="clear" w:color="000000" w:fill="FFFFFF"/>
            <w:noWrap/>
            <w:hideMark/>
          </w:tcPr>
          <w:p w14:paraId="51B5D77C"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-28,22%</w:t>
            </w:r>
          </w:p>
        </w:tc>
        <w:tc>
          <w:tcPr>
            <w:tcW w:w="1625" w:type="dxa"/>
            <w:tcBorders>
              <w:left w:val="nil"/>
              <w:right w:val="nil"/>
            </w:tcBorders>
            <w:shd w:val="clear" w:color="000000" w:fill="FFFFFF"/>
            <w:noWrap/>
            <w:hideMark/>
          </w:tcPr>
          <w:p w14:paraId="48188072"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73,39%</w:t>
            </w:r>
          </w:p>
        </w:tc>
        <w:tc>
          <w:tcPr>
            <w:tcW w:w="1599" w:type="dxa"/>
            <w:tcBorders>
              <w:left w:val="nil"/>
              <w:right w:val="nil"/>
            </w:tcBorders>
            <w:shd w:val="clear" w:color="000000" w:fill="FFFFFF"/>
            <w:noWrap/>
            <w:hideMark/>
          </w:tcPr>
          <w:p w14:paraId="6F046B6E"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54,64%</w:t>
            </w:r>
          </w:p>
        </w:tc>
        <w:tc>
          <w:tcPr>
            <w:tcW w:w="1240" w:type="dxa"/>
            <w:tcBorders>
              <w:left w:val="nil"/>
            </w:tcBorders>
            <w:shd w:val="clear" w:color="000000" w:fill="FFFFFF"/>
            <w:noWrap/>
            <w:hideMark/>
          </w:tcPr>
          <w:p w14:paraId="179A48E2"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29,19%</w:t>
            </w:r>
          </w:p>
        </w:tc>
      </w:tr>
    </w:tbl>
    <w:p w14:paraId="2C6B7BE9" w14:textId="77777777" w:rsidR="00DA15CE" w:rsidRPr="00706DD5" w:rsidRDefault="00DA15CE" w:rsidP="00DA15CE">
      <w:pPr>
        <w:spacing w:after="0" w:line="240" w:lineRule="auto"/>
        <w:jc w:val="center"/>
        <w:rPr>
          <w:rFonts w:ascii="Segoe UI" w:hAnsi="Segoe UI" w:cs="Segoe UI"/>
          <w:iCs/>
        </w:rPr>
      </w:pPr>
      <w:r w:rsidRPr="00A55696">
        <w:rPr>
          <w:rFonts w:ascii="Segoe UI" w:hAnsi="Segoe UI" w:cs="Segoe UI"/>
          <w:b/>
          <w:bCs/>
        </w:rPr>
        <w:t>Nota:</w:t>
      </w:r>
      <w:r w:rsidRPr="00A55696">
        <w:rPr>
          <w:rFonts w:ascii="Segoe UI" w:hAnsi="Segoe UI" w:cs="Segoe UI"/>
          <w:b/>
          <w:bCs/>
          <w:i/>
          <w:iCs/>
        </w:rPr>
        <w:t xml:space="preserve"> </w:t>
      </w:r>
      <w:r w:rsidRPr="00706DD5">
        <w:rPr>
          <w:rFonts w:ascii="Segoe UI" w:hAnsi="Segoe UI" w:cs="Segoe UI"/>
          <w:iCs/>
        </w:rPr>
        <w:t>Elaboración propia.</w:t>
      </w:r>
    </w:p>
    <w:p w14:paraId="6C9673E1" w14:textId="1637E681" w:rsidR="00A84C9C" w:rsidRDefault="00A84C9C" w:rsidP="00DD724F">
      <w:pPr>
        <w:spacing w:after="0" w:line="240" w:lineRule="auto"/>
        <w:jc w:val="center"/>
        <w:rPr>
          <w:rFonts w:ascii="Segoe UI" w:hAnsi="Segoe UI" w:cs="Segoe UI"/>
          <w:i/>
          <w:iCs/>
        </w:rPr>
      </w:pPr>
    </w:p>
    <w:p w14:paraId="1CCC56BA" w14:textId="0130A220" w:rsidR="00766C7D" w:rsidRPr="00766C7D" w:rsidRDefault="00766C7D" w:rsidP="00DD724F">
      <w:pPr>
        <w:spacing w:after="0" w:line="240" w:lineRule="auto"/>
        <w:jc w:val="center"/>
        <w:rPr>
          <w:rFonts w:ascii="Segoe UI" w:hAnsi="Segoe UI" w:cs="Segoe UI"/>
          <w:i/>
          <w:iCs/>
        </w:rPr>
      </w:pPr>
      <w:r w:rsidRPr="00766C7D">
        <w:rPr>
          <w:rFonts w:ascii="Segoe UI" w:hAnsi="Segoe UI" w:cs="Segoe UI"/>
          <w:b/>
          <w:bCs/>
        </w:rPr>
        <w:t>Tabla 7</w:t>
      </w:r>
      <w:r w:rsidR="00326517">
        <w:rPr>
          <w:rFonts w:ascii="Segoe UI" w:hAnsi="Segoe UI" w:cs="Segoe UI"/>
          <w:b/>
          <w:bCs/>
        </w:rPr>
        <w:t>.</w:t>
      </w:r>
      <w:r w:rsidRPr="00766C7D">
        <w:rPr>
          <w:rFonts w:ascii="Segoe UI" w:hAnsi="Segoe UI" w:cs="Segoe UI"/>
          <w:i/>
          <w:iCs/>
        </w:rPr>
        <w:t xml:space="preserve"> </w:t>
      </w:r>
      <w:r w:rsidRPr="00706DD5">
        <w:rPr>
          <w:rFonts w:ascii="Segoe UI" w:hAnsi="Segoe UI" w:cs="Segoe UI"/>
          <w:iCs/>
        </w:rPr>
        <w:t>Rentabilidad sobre el Activo ROA empresas Courier en el Ecuador</w:t>
      </w:r>
    </w:p>
    <w:p w14:paraId="5242E8D6" w14:textId="6BEB3C45" w:rsidR="00B510F1" w:rsidRDefault="00B510F1" w:rsidP="00DD724F">
      <w:pPr>
        <w:spacing w:after="0" w:line="240" w:lineRule="auto"/>
        <w:jc w:val="both"/>
        <w:rPr>
          <w:rFonts w:ascii="Segoe UI" w:hAnsi="Segoe UI" w:cs="Segoe UI"/>
        </w:rPr>
      </w:pPr>
    </w:p>
    <w:tbl>
      <w:tblPr>
        <w:tblW w:w="8123" w:type="dxa"/>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3"/>
        <w:gridCol w:w="1447"/>
        <w:gridCol w:w="1529"/>
        <w:gridCol w:w="1625"/>
        <w:gridCol w:w="1599"/>
        <w:gridCol w:w="1240"/>
      </w:tblGrid>
      <w:tr w:rsidR="00D3444B" w:rsidRPr="00D3444B" w14:paraId="3F84E12E" w14:textId="77777777" w:rsidTr="00D3444B">
        <w:trPr>
          <w:trHeight w:val="580"/>
          <w:jc w:val="center"/>
        </w:trPr>
        <w:tc>
          <w:tcPr>
            <w:tcW w:w="683" w:type="dxa"/>
            <w:tcBorders>
              <w:right w:val="nil"/>
            </w:tcBorders>
            <w:shd w:val="clear" w:color="000000" w:fill="FFFFFF"/>
            <w:hideMark/>
          </w:tcPr>
          <w:p w14:paraId="250C4E31"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Año</w:t>
            </w:r>
          </w:p>
        </w:tc>
        <w:tc>
          <w:tcPr>
            <w:tcW w:w="1447" w:type="dxa"/>
            <w:tcBorders>
              <w:left w:val="nil"/>
              <w:right w:val="nil"/>
            </w:tcBorders>
            <w:shd w:val="clear" w:color="000000" w:fill="FFFFFF"/>
            <w:hideMark/>
          </w:tcPr>
          <w:p w14:paraId="6420726F"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DHL EXPRESS</w:t>
            </w:r>
          </w:p>
        </w:tc>
        <w:tc>
          <w:tcPr>
            <w:tcW w:w="1529" w:type="dxa"/>
            <w:tcBorders>
              <w:left w:val="nil"/>
              <w:right w:val="nil"/>
            </w:tcBorders>
            <w:shd w:val="clear" w:color="000000" w:fill="FFFFFF"/>
            <w:hideMark/>
          </w:tcPr>
          <w:p w14:paraId="4BD2F4D9"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LAARCOURIER</w:t>
            </w:r>
          </w:p>
        </w:tc>
        <w:tc>
          <w:tcPr>
            <w:tcW w:w="1625" w:type="dxa"/>
            <w:tcBorders>
              <w:left w:val="nil"/>
              <w:right w:val="nil"/>
            </w:tcBorders>
            <w:shd w:val="clear" w:color="000000" w:fill="FFFFFF"/>
            <w:hideMark/>
          </w:tcPr>
          <w:p w14:paraId="77081194"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TRANSEXPRESS</w:t>
            </w:r>
          </w:p>
        </w:tc>
        <w:tc>
          <w:tcPr>
            <w:tcW w:w="1599" w:type="dxa"/>
            <w:tcBorders>
              <w:left w:val="nil"/>
              <w:right w:val="nil"/>
            </w:tcBorders>
            <w:shd w:val="clear" w:color="000000" w:fill="FFFFFF"/>
            <w:hideMark/>
          </w:tcPr>
          <w:p w14:paraId="0B97586D"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SERVIENTREGA</w:t>
            </w:r>
          </w:p>
        </w:tc>
        <w:tc>
          <w:tcPr>
            <w:tcW w:w="1240" w:type="dxa"/>
            <w:tcBorders>
              <w:left w:val="nil"/>
            </w:tcBorders>
            <w:shd w:val="clear" w:color="000000" w:fill="FFFFFF"/>
            <w:hideMark/>
          </w:tcPr>
          <w:p w14:paraId="5AA0D3CA"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PROMEDIO</w:t>
            </w:r>
          </w:p>
          <w:p w14:paraId="4827F23D" w14:textId="66E9CC84"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SECTOR</w:t>
            </w:r>
          </w:p>
        </w:tc>
      </w:tr>
      <w:tr w:rsidR="00D3444B" w:rsidRPr="00D3444B" w14:paraId="64DCBD67" w14:textId="77777777" w:rsidTr="00D3444B">
        <w:trPr>
          <w:trHeight w:val="290"/>
          <w:jc w:val="center"/>
        </w:trPr>
        <w:tc>
          <w:tcPr>
            <w:tcW w:w="683" w:type="dxa"/>
            <w:tcBorders>
              <w:right w:val="nil"/>
            </w:tcBorders>
            <w:shd w:val="clear" w:color="000000" w:fill="FFFFFF"/>
            <w:noWrap/>
            <w:hideMark/>
          </w:tcPr>
          <w:p w14:paraId="67BF8570"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2015</w:t>
            </w:r>
          </w:p>
        </w:tc>
        <w:tc>
          <w:tcPr>
            <w:tcW w:w="1447" w:type="dxa"/>
            <w:tcBorders>
              <w:left w:val="nil"/>
              <w:right w:val="nil"/>
            </w:tcBorders>
            <w:shd w:val="clear" w:color="000000" w:fill="FFFFFF"/>
            <w:noWrap/>
            <w:hideMark/>
          </w:tcPr>
          <w:p w14:paraId="396F10D3"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-0,97%</w:t>
            </w:r>
          </w:p>
        </w:tc>
        <w:tc>
          <w:tcPr>
            <w:tcW w:w="1529" w:type="dxa"/>
            <w:tcBorders>
              <w:left w:val="nil"/>
              <w:right w:val="nil"/>
            </w:tcBorders>
            <w:shd w:val="clear" w:color="000000" w:fill="FFFFFF"/>
            <w:noWrap/>
            <w:hideMark/>
          </w:tcPr>
          <w:p w14:paraId="74E54125"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1,79%</w:t>
            </w:r>
          </w:p>
        </w:tc>
        <w:tc>
          <w:tcPr>
            <w:tcW w:w="1625" w:type="dxa"/>
            <w:tcBorders>
              <w:left w:val="nil"/>
              <w:right w:val="nil"/>
            </w:tcBorders>
            <w:shd w:val="clear" w:color="000000" w:fill="FFFFFF"/>
            <w:noWrap/>
            <w:hideMark/>
          </w:tcPr>
          <w:p w14:paraId="1A01281F"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4,78%</w:t>
            </w:r>
          </w:p>
        </w:tc>
        <w:tc>
          <w:tcPr>
            <w:tcW w:w="1599" w:type="dxa"/>
            <w:tcBorders>
              <w:left w:val="nil"/>
              <w:right w:val="nil"/>
            </w:tcBorders>
            <w:shd w:val="clear" w:color="000000" w:fill="FFFFFF"/>
            <w:noWrap/>
            <w:hideMark/>
          </w:tcPr>
          <w:p w14:paraId="396CF485"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7,85%</w:t>
            </w:r>
          </w:p>
        </w:tc>
        <w:tc>
          <w:tcPr>
            <w:tcW w:w="1240" w:type="dxa"/>
            <w:tcBorders>
              <w:left w:val="nil"/>
            </w:tcBorders>
            <w:shd w:val="clear" w:color="000000" w:fill="FFFFFF"/>
            <w:noWrap/>
            <w:hideMark/>
          </w:tcPr>
          <w:p w14:paraId="23ED6231"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3,36%</w:t>
            </w:r>
          </w:p>
        </w:tc>
      </w:tr>
      <w:tr w:rsidR="00D3444B" w:rsidRPr="00D3444B" w14:paraId="23422679" w14:textId="77777777" w:rsidTr="00D3444B">
        <w:trPr>
          <w:trHeight w:val="290"/>
          <w:jc w:val="center"/>
        </w:trPr>
        <w:tc>
          <w:tcPr>
            <w:tcW w:w="683" w:type="dxa"/>
            <w:tcBorders>
              <w:right w:val="nil"/>
            </w:tcBorders>
            <w:shd w:val="clear" w:color="000000" w:fill="FFFFFF"/>
            <w:noWrap/>
            <w:hideMark/>
          </w:tcPr>
          <w:p w14:paraId="035AFCD3"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2016</w:t>
            </w:r>
          </w:p>
        </w:tc>
        <w:tc>
          <w:tcPr>
            <w:tcW w:w="1447" w:type="dxa"/>
            <w:tcBorders>
              <w:left w:val="nil"/>
              <w:right w:val="nil"/>
            </w:tcBorders>
            <w:shd w:val="clear" w:color="000000" w:fill="FFFFFF"/>
            <w:noWrap/>
            <w:hideMark/>
          </w:tcPr>
          <w:p w14:paraId="54A1ED6A"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3,15%</w:t>
            </w:r>
          </w:p>
        </w:tc>
        <w:tc>
          <w:tcPr>
            <w:tcW w:w="1529" w:type="dxa"/>
            <w:tcBorders>
              <w:left w:val="nil"/>
              <w:right w:val="nil"/>
            </w:tcBorders>
            <w:shd w:val="clear" w:color="000000" w:fill="FFFFFF"/>
            <w:noWrap/>
            <w:hideMark/>
          </w:tcPr>
          <w:p w14:paraId="631DCF47"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9,57%</w:t>
            </w:r>
          </w:p>
        </w:tc>
        <w:tc>
          <w:tcPr>
            <w:tcW w:w="1625" w:type="dxa"/>
            <w:tcBorders>
              <w:left w:val="nil"/>
              <w:right w:val="nil"/>
            </w:tcBorders>
            <w:shd w:val="clear" w:color="000000" w:fill="FFFFFF"/>
            <w:noWrap/>
            <w:hideMark/>
          </w:tcPr>
          <w:p w14:paraId="09A5B37C"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-34,19%</w:t>
            </w:r>
          </w:p>
        </w:tc>
        <w:tc>
          <w:tcPr>
            <w:tcW w:w="1599" w:type="dxa"/>
            <w:tcBorders>
              <w:left w:val="nil"/>
              <w:right w:val="nil"/>
            </w:tcBorders>
            <w:shd w:val="clear" w:color="000000" w:fill="FFFFFF"/>
            <w:noWrap/>
            <w:hideMark/>
          </w:tcPr>
          <w:p w14:paraId="34E3439C"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7,45%</w:t>
            </w:r>
          </w:p>
        </w:tc>
        <w:tc>
          <w:tcPr>
            <w:tcW w:w="1240" w:type="dxa"/>
            <w:tcBorders>
              <w:left w:val="nil"/>
            </w:tcBorders>
            <w:shd w:val="clear" w:color="000000" w:fill="FFFFFF"/>
            <w:noWrap/>
            <w:hideMark/>
          </w:tcPr>
          <w:p w14:paraId="0DA58DEB"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-3,51%</w:t>
            </w:r>
          </w:p>
        </w:tc>
      </w:tr>
      <w:tr w:rsidR="00D3444B" w:rsidRPr="00D3444B" w14:paraId="1811B985" w14:textId="77777777" w:rsidTr="00D3444B">
        <w:trPr>
          <w:trHeight w:val="290"/>
          <w:jc w:val="center"/>
        </w:trPr>
        <w:tc>
          <w:tcPr>
            <w:tcW w:w="683" w:type="dxa"/>
            <w:tcBorders>
              <w:right w:val="nil"/>
            </w:tcBorders>
            <w:shd w:val="clear" w:color="000000" w:fill="FFFFFF"/>
            <w:noWrap/>
            <w:hideMark/>
          </w:tcPr>
          <w:p w14:paraId="3BCAA8FA"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2017</w:t>
            </w:r>
          </w:p>
        </w:tc>
        <w:tc>
          <w:tcPr>
            <w:tcW w:w="1447" w:type="dxa"/>
            <w:tcBorders>
              <w:left w:val="nil"/>
              <w:right w:val="nil"/>
            </w:tcBorders>
            <w:shd w:val="clear" w:color="000000" w:fill="FFFFFF"/>
            <w:noWrap/>
            <w:hideMark/>
          </w:tcPr>
          <w:p w14:paraId="68C1616C"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2,96%</w:t>
            </w:r>
          </w:p>
        </w:tc>
        <w:tc>
          <w:tcPr>
            <w:tcW w:w="1529" w:type="dxa"/>
            <w:tcBorders>
              <w:left w:val="nil"/>
              <w:right w:val="nil"/>
            </w:tcBorders>
            <w:shd w:val="clear" w:color="000000" w:fill="FFFFFF"/>
            <w:noWrap/>
            <w:hideMark/>
          </w:tcPr>
          <w:p w14:paraId="5DC36DEF"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12,96%</w:t>
            </w:r>
          </w:p>
        </w:tc>
        <w:tc>
          <w:tcPr>
            <w:tcW w:w="1625" w:type="dxa"/>
            <w:tcBorders>
              <w:left w:val="nil"/>
              <w:right w:val="nil"/>
            </w:tcBorders>
            <w:shd w:val="clear" w:color="000000" w:fill="FFFFFF"/>
            <w:noWrap/>
            <w:hideMark/>
          </w:tcPr>
          <w:p w14:paraId="2D5D53C6"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-41,10%</w:t>
            </w:r>
          </w:p>
        </w:tc>
        <w:tc>
          <w:tcPr>
            <w:tcW w:w="1599" w:type="dxa"/>
            <w:tcBorders>
              <w:left w:val="nil"/>
              <w:right w:val="nil"/>
            </w:tcBorders>
            <w:shd w:val="clear" w:color="000000" w:fill="FFFFFF"/>
            <w:noWrap/>
            <w:hideMark/>
          </w:tcPr>
          <w:p w14:paraId="7063A69F"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12,03%</w:t>
            </w:r>
          </w:p>
        </w:tc>
        <w:tc>
          <w:tcPr>
            <w:tcW w:w="1240" w:type="dxa"/>
            <w:tcBorders>
              <w:left w:val="nil"/>
            </w:tcBorders>
            <w:shd w:val="clear" w:color="000000" w:fill="FFFFFF"/>
            <w:noWrap/>
            <w:hideMark/>
          </w:tcPr>
          <w:p w14:paraId="39FC1DD8"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-3,28%</w:t>
            </w:r>
          </w:p>
        </w:tc>
      </w:tr>
      <w:tr w:rsidR="00D3444B" w:rsidRPr="00D3444B" w14:paraId="24D1E120" w14:textId="77777777" w:rsidTr="00D3444B">
        <w:trPr>
          <w:trHeight w:val="290"/>
          <w:jc w:val="center"/>
        </w:trPr>
        <w:tc>
          <w:tcPr>
            <w:tcW w:w="683" w:type="dxa"/>
            <w:tcBorders>
              <w:right w:val="nil"/>
            </w:tcBorders>
            <w:shd w:val="clear" w:color="000000" w:fill="FFFFFF"/>
            <w:noWrap/>
            <w:hideMark/>
          </w:tcPr>
          <w:p w14:paraId="7B06D2D1"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2018</w:t>
            </w:r>
          </w:p>
        </w:tc>
        <w:tc>
          <w:tcPr>
            <w:tcW w:w="1447" w:type="dxa"/>
            <w:tcBorders>
              <w:left w:val="nil"/>
              <w:right w:val="nil"/>
            </w:tcBorders>
            <w:shd w:val="clear" w:color="000000" w:fill="FFFFFF"/>
            <w:noWrap/>
            <w:hideMark/>
          </w:tcPr>
          <w:p w14:paraId="4FD2A246"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5,16%</w:t>
            </w:r>
          </w:p>
        </w:tc>
        <w:tc>
          <w:tcPr>
            <w:tcW w:w="1529" w:type="dxa"/>
            <w:tcBorders>
              <w:left w:val="nil"/>
              <w:right w:val="nil"/>
            </w:tcBorders>
            <w:shd w:val="clear" w:color="000000" w:fill="FFFFFF"/>
            <w:noWrap/>
            <w:hideMark/>
          </w:tcPr>
          <w:p w14:paraId="5EA82521"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11,81%</w:t>
            </w:r>
          </w:p>
        </w:tc>
        <w:tc>
          <w:tcPr>
            <w:tcW w:w="1625" w:type="dxa"/>
            <w:tcBorders>
              <w:left w:val="nil"/>
              <w:right w:val="nil"/>
            </w:tcBorders>
            <w:shd w:val="clear" w:color="000000" w:fill="FFFFFF"/>
            <w:noWrap/>
            <w:hideMark/>
          </w:tcPr>
          <w:p w14:paraId="73A54AB0"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0,97%</w:t>
            </w:r>
          </w:p>
        </w:tc>
        <w:tc>
          <w:tcPr>
            <w:tcW w:w="1599" w:type="dxa"/>
            <w:tcBorders>
              <w:left w:val="nil"/>
              <w:right w:val="nil"/>
            </w:tcBorders>
            <w:shd w:val="clear" w:color="000000" w:fill="FFFFFF"/>
            <w:noWrap/>
            <w:hideMark/>
          </w:tcPr>
          <w:p w14:paraId="272F2AC4"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14,58%</w:t>
            </w:r>
          </w:p>
        </w:tc>
        <w:tc>
          <w:tcPr>
            <w:tcW w:w="1240" w:type="dxa"/>
            <w:tcBorders>
              <w:left w:val="nil"/>
            </w:tcBorders>
            <w:shd w:val="clear" w:color="000000" w:fill="FFFFFF"/>
            <w:noWrap/>
            <w:hideMark/>
          </w:tcPr>
          <w:p w14:paraId="5788592C"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8,13%</w:t>
            </w:r>
          </w:p>
        </w:tc>
      </w:tr>
      <w:tr w:rsidR="00D3444B" w:rsidRPr="00D3444B" w14:paraId="3A7EB1B9" w14:textId="77777777" w:rsidTr="00D3444B">
        <w:trPr>
          <w:trHeight w:val="290"/>
          <w:jc w:val="center"/>
        </w:trPr>
        <w:tc>
          <w:tcPr>
            <w:tcW w:w="683" w:type="dxa"/>
            <w:tcBorders>
              <w:right w:val="nil"/>
            </w:tcBorders>
            <w:shd w:val="clear" w:color="000000" w:fill="FFFFFF"/>
            <w:noWrap/>
            <w:hideMark/>
          </w:tcPr>
          <w:p w14:paraId="22B650EF"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2019</w:t>
            </w:r>
          </w:p>
        </w:tc>
        <w:tc>
          <w:tcPr>
            <w:tcW w:w="1447" w:type="dxa"/>
            <w:tcBorders>
              <w:left w:val="nil"/>
              <w:right w:val="nil"/>
            </w:tcBorders>
            <w:shd w:val="clear" w:color="000000" w:fill="FFFFFF"/>
            <w:noWrap/>
            <w:hideMark/>
          </w:tcPr>
          <w:p w14:paraId="474B9F2A"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8,22%</w:t>
            </w:r>
          </w:p>
        </w:tc>
        <w:tc>
          <w:tcPr>
            <w:tcW w:w="1529" w:type="dxa"/>
            <w:tcBorders>
              <w:left w:val="nil"/>
              <w:right w:val="nil"/>
            </w:tcBorders>
            <w:shd w:val="clear" w:color="000000" w:fill="FFFFFF"/>
            <w:noWrap/>
            <w:hideMark/>
          </w:tcPr>
          <w:p w14:paraId="3B25ECE5"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5,21%</w:t>
            </w:r>
          </w:p>
        </w:tc>
        <w:tc>
          <w:tcPr>
            <w:tcW w:w="1625" w:type="dxa"/>
            <w:tcBorders>
              <w:left w:val="nil"/>
              <w:right w:val="nil"/>
            </w:tcBorders>
            <w:shd w:val="clear" w:color="000000" w:fill="FFFFFF"/>
            <w:noWrap/>
            <w:hideMark/>
          </w:tcPr>
          <w:p w14:paraId="38FDD07A"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3,37%</w:t>
            </w:r>
          </w:p>
        </w:tc>
        <w:tc>
          <w:tcPr>
            <w:tcW w:w="1599" w:type="dxa"/>
            <w:tcBorders>
              <w:left w:val="nil"/>
              <w:right w:val="nil"/>
            </w:tcBorders>
            <w:shd w:val="clear" w:color="000000" w:fill="FFFFFF"/>
            <w:noWrap/>
            <w:hideMark/>
          </w:tcPr>
          <w:p w14:paraId="7C33B680"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6,56%</w:t>
            </w:r>
          </w:p>
        </w:tc>
        <w:tc>
          <w:tcPr>
            <w:tcW w:w="1240" w:type="dxa"/>
            <w:tcBorders>
              <w:left w:val="nil"/>
            </w:tcBorders>
            <w:shd w:val="clear" w:color="000000" w:fill="FFFFFF"/>
            <w:noWrap/>
            <w:hideMark/>
          </w:tcPr>
          <w:p w14:paraId="66ED5910"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5,84%</w:t>
            </w:r>
          </w:p>
        </w:tc>
      </w:tr>
      <w:tr w:rsidR="00D3444B" w:rsidRPr="00D3444B" w14:paraId="0C79BE04" w14:textId="77777777" w:rsidTr="00D3444B">
        <w:trPr>
          <w:trHeight w:val="290"/>
          <w:jc w:val="center"/>
        </w:trPr>
        <w:tc>
          <w:tcPr>
            <w:tcW w:w="683" w:type="dxa"/>
            <w:tcBorders>
              <w:right w:val="nil"/>
            </w:tcBorders>
            <w:shd w:val="clear" w:color="000000" w:fill="FFFFFF"/>
            <w:noWrap/>
            <w:hideMark/>
          </w:tcPr>
          <w:p w14:paraId="2974EA2A"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2020</w:t>
            </w:r>
          </w:p>
        </w:tc>
        <w:tc>
          <w:tcPr>
            <w:tcW w:w="1447" w:type="dxa"/>
            <w:tcBorders>
              <w:left w:val="nil"/>
              <w:right w:val="nil"/>
            </w:tcBorders>
            <w:shd w:val="clear" w:color="000000" w:fill="FFFFFF"/>
            <w:noWrap/>
            <w:hideMark/>
          </w:tcPr>
          <w:p w14:paraId="05480C93"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3,47%</w:t>
            </w:r>
          </w:p>
        </w:tc>
        <w:tc>
          <w:tcPr>
            <w:tcW w:w="1529" w:type="dxa"/>
            <w:tcBorders>
              <w:left w:val="nil"/>
              <w:right w:val="nil"/>
            </w:tcBorders>
            <w:shd w:val="clear" w:color="000000" w:fill="FFFFFF"/>
            <w:noWrap/>
            <w:hideMark/>
          </w:tcPr>
          <w:p w14:paraId="38172989"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-1,18%</w:t>
            </w:r>
          </w:p>
        </w:tc>
        <w:tc>
          <w:tcPr>
            <w:tcW w:w="1625" w:type="dxa"/>
            <w:tcBorders>
              <w:left w:val="nil"/>
              <w:right w:val="nil"/>
            </w:tcBorders>
            <w:shd w:val="clear" w:color="000000" w:fill="FFFFFF"/>
            <w:noWrap/>
            <w:hideMark/>
          </w:tcPr>
          <w:p w14:paraId="6BA14735"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21,37%</w:t>
            </w:r>
          </w:p>
        </w:tc>
        <w:tc>
          <w:tcPr>
            <w:tcW w:w="1599" w:type="dxa"/>
            <w:tcBorders>
              <w:left w:val="nil"/>
              <w:right w:val="nil"/>
            </w:tcBorders>
            <w:shd w:val="clear" w:color="000000" w:fill="FFFFFF"/>
            <w:noWrap/>
            <w:hideMark/>
          </w:tcPr>
          <w:p w14:paraId="25359F50"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19,31%</w:t>
            </w:r>
          </w:p>
        </w:tc>
        <w:tc>
          <w:tcPr>
            <w:tcW w:w="1240" w:type="dxa"/>
            <w:tcBorders>
              <w:left w:val="nil"/>
            </w:tcBorders>
            <w:shd w:val="clear" w:color="000000" w:fill="FFFFFF"/>
            <w:noWrap/>
            <w:hideMark/>
          </w:tcPr>
          <w:p w14:paraId="152D78A3"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10,74%</w:t>
            </w:r>
          </w:p>
        </w:tc>
      </w:tr>
    </w:tbl>
    <w:p w14:paraId="327D670C" w14:textId="77777777" w:rsidR="00DA15CE" w:rsidRDefault="00DA15CE" w:rsidP="00DA15CE">
      <w:pPr>
        <w:spacing w:after="0" w:line="240" w:lineRule="auto"/>
        <w:jc w:val="center"/>
        <w:rPr>
          <w:rFonts w:ascii="Segoe UI" w:hAnsi="Segoe UI" w:cs="Segoe UI"/>
          <w:i/>
          <w:iCs/>
        </w:rPr>
      </w:pPr>
      <w:r w:rsidRPr="00A55696">
        <w:rPr>
          <w:rFonts w:ascii="Segoe UI" w:hAnsi="Segoe UI" w:cs="Segoe UI"/>
          <w:b/>
          <w:bCs/>
        </w:rPr>
        <w:t>Nota:</w:t>
      </w:r>
      <w:r w:rsidRPr="00A55696">
        <w:rPr>
          <w:rFonts w:ascii="Segoe UI" w:hAnsi="Segoe UI" w:cs="Segoe UI"/>
          <w:b/>
          <w:bCs/>
          <w:i/>
          <w:iCs/>
        </w:rPr>
        <w:t xml:space="preserve"> </w:t>
      </w:r>
      <w:r w:rsidRPr="00706DD5">
        <w:rPr>
          <w:rFonts w:ascii="Segoe UI" w:hAnsi="Segoe UI" w:cs="Segoe UI"/>
          <w:iCs/>
        </w:rPr>
        <w:t>Elaboración propia.</w:t>
      </w:r>
    </w:p>
    <w:p w14:paraId="2B02A7FF" w14:textId="77777777" w:rsidR="001F787F" w:rsidRPr="001F787F" w:rsidRDefault="001F787F" w:rsidP="00D3444B">
      <w:pPr>
        <w:spacing w:after="0" w:line="240" w:lineRule="auto"/>
        <w:ind w:firstLine="708"/>
        <w:rPr>
          <w:rFonts w:ascii="Segoe UI" w:hAnsi="Segoe UI" w:cs="Segoe UI"/>
          <w:color w:val="FF0000"/>
        </w:rPr>
      </w:pPr>
    </w:p>
    <w:p w14:paraId="3A741DCD" w14:textId="7E61B6F9" w:rsidR="00B510F1" w:rsidRDefault="00B510F1" w:rsidP="00D3444B">
      <w:pPr>
        <w:spacing w:after="0" w:line="240" w:lineRule="auto"/>
        <w:ind w:firstLine="708"/>
        <w:rPr>
          <w:rFonts w:ascii="Segoe UI" w:hAnsi="Segoe UI" w:cs="Segoe UI"/>
        </w:rPr>
      </w:pPr>
      <w:r w:rsidRPr="00B510F1">
        <w:rPr>
          <w:rFonts w:ascii="Segoe UI" w:hAnsi="Segoe UI" w:cs="Segoe UI"/>
        </w:rPr>
        <w:t xml:space="preserve">En resumen, DHL EXPRESS se </w:t>
      </w:r>
      <w:r>
        <w:rPr>
          <w:rFonts w:ascii="Segoe UI" w:hAnsi="Segoe UI" w:cs="Segoe UI"/>
        </w:rPr>
        <w:t>erige como líder en términos de margen operativo en el sector Courier, manteniendo un rendimiento por encima del promedio de manera constante. Asimismo, a lo largo de los años, diferentes empresas como TRANSEXPRESS S.A., LAARCOURIER EXPRESS S.A. y SERVIENTREGA ECUADOR S.A. han logrado períodos de rentabilidad neta que superan la media del sector, mostrando variaciones en sus desempeños a lo largo del tiempo. Distintas empresas han mantenido situaciones favorables en términos de ROE y ROA, con fluctuaciones a lo largo de los años y situaciones especiales en ciertos períodos.</w:t>
      </w:r>
      <w:r w:rsidR="00765BF3" w:rsidRPr="00765BF3">
        <w:rPr>
          <w:rFonts w:ascii="Segoe UI" w:hAnsi="Segoe UI" w:cs="Segoe UI"/>
          <w:highlight w:val="yellow"/>
        </w:rPr>
        <w:t xml:space="preserve"> </w:t>
      </w:r>
    </w:p>
    <w:p w14:paraId="26B7C476" w14:textId="72F8B74F" w:rsidR="00B510F1" w:rsidRPr="00B510F1" w:rsidRDefault="00B510F1" w:rsidP="00DD724F">
      <w:pPr>
        <w:spacing w:after="0" w:line="240" w:lineRule="auto"/>
        <w:jc w:val="both"/>
        <w:rPr>
          <w:rFonts w:ascii="Segoe UI" w:hAnsi="Segoe UI" w:cs="Segoe UI"/>
          <w:b/>
          <w:bCs/>
        </w:rPr>
      </w:pPr>
    </w:p>
    <w:p w14:paraId="4A9D46BD" w14:textId="2FDC17A2" w:rsidR="00B510F1" w:rsidRDefault="00B510F1" w:rsidP="00DD724F">
      <w:pPr>
        <w:pStyle w:val="Prrafodelista"/>
        <w:numPr>
          <w:ilvl w:val="2"/>
          <w:numId w:val="2"/>
        </w:numPr>
        <w:spacing w:after="0" w:line="240" w:lineRule="auto"/>
        <w:jc w:val="both"/>
        <w:rPr>
          <w:rFonts w:ascii="Segoe UI" w:hAnsi="Segoe UI" w:cs="Segoe UI"/>
          <w:b/>
          <w:bCs/>
        </w:rPr>
      </w:pPr>
      <w:r w:rsidRPr="00B510F1">
        <w:rPr>
          <w:rFonts w:ascii="Segoe UI" w:hAnsi="Segoe UI" w:cs="Segoe UI"/>
          <w:b/>
          <w:bCs/>
        </w:rPr>
        <w:t>Endeudamiento</w:t>
      </w:r>
    </w:p>
    <w:p w14:paraId="6B5B0371" w14:textId="77777777" w:rsidR="00D3444B" w:rsidRPr="00D3444B" w:rsidRDefault="00D3444B" w:rsidP="00D3444B">
      <w:pPr>
        <w:spacing w:after="0" w:line="240" w:lineRule="auto"/>
        <w:ind w:left="360"/>
        <w:jc w:val="both"/>
        <w:rPr>
          <w:rFonts w:ascii="Segoe UI" w:hAnsi="Segoe UI" w:cs="Segoe UI"/>
          <w:b/>
          <w:bCs/>
        </w:rPr>
      </w:pPr>
    </w:p>
    <w:p w14:paraId="5AB5BE37" w14:textId="1044758F" w:rsidR="005B7B48" w:rsidRDefault="00B510F1" w:rsidP="00D3444B">
      <w:pPr>
        <w:spacing w:after="0" w:line="240" w:lineRule="auto"/>
        <w:rPr>
          <w:rFonts w:ascii="Segoe UI" w:hAnsi="Segoe UI" w:cs="Segoe UI"/>
        </w:rPr>
      </w:pPr>
      <w:r>
        <w:rPr>
          <w:rFonts w:ascii="Segoe UI" w:hAnsi="Segoe UI" w:cs="Segoe UI"/>
        </w:rPr>
        <w:t>El endeudamiento en el ámbito financiero se refiere al acto de adquirir recursos financieros a través de proveedores, préstamos, emisión de bonos u otras formas de financiamiento externo. En otras palabras, es la capacidad de una entidad, para obtener capital adicional para financiar sus operaciones, inversiones y proyectos de expansión sin la necesidad de depender exclusivamente de sus propios recursos internos (Brealey &amp; Myers, 2003).</w:t>
      </w:r>
    </w:p>
    <w:p w14:paraId="47DDACA3" w14:textId="1E34BA97" w:rsidR="00B510F1" w:rsidRDefault="00B510F1" w:rsidP="00DD724F">
      <w:pPr>
        <w:spacing w:after="0" w:line="240" w:lineRule="auto"/>
        <w:jc w:val="both"/>
        <w:rPr>
          <w:rFonts w:ascii="Segoe UI" w:hAnsi="Segoe UI" w:cs="Segoe UI"/>
        </w:rPr>
      </w:pPr>
    </w:p>
    <w:p w14:paraId="67E6F05F" w14:textId="4ADB6BE7" w:rsidR="00B510F1" w:rsidRPr="00B510F1" w:rsidRDefault="00B510F1" w:rsidP="00DD724F">
      <w:pPr>
        <w:spacing w:after="0" w:line="240" w:lineRule="auto"/>
        <w:jc w:val="both"/>
        <w:rPr>
          <w:rFonts w:ascii="Segoe UI" w:hAnsi="Segoe UI" w:cs="Segoe UI"/>
        </w:rPr>
      </w:pPr>
      <w:r w:rsidRPr="00B510F1">
        <w:rPr>
          <w:rFonts w:ascii="Segoe UI" w:hAnsi="Segoe UI" w:cs="Segoe UI"/>
          <w:i/>
          <w:iCs/>
        </w:rPr>
        <w:tab/>
      </w:r>
      <w:r w:rsidRPr="00B510F1">
        <w:rPr>
          <w:rFonts w:ascii="Segoe UI" w:hAnsi="Segoe UI" w:cs="Segoe UI"/>
          <w:b/>
          <w:bCs/>
          <w:i/>
          <w:iCs/>
        </w:rPr>
        <w:t>Sector Courier en el Ecuador</w:t>
      </w:r>
    </w:p>
    <w:p w14:paraId="1EECD33E" w14:textId="77777777" w:rsidR="00D3444B" w:rsidRDefault="00D3444B" w:rsidP="00D3444B">
      <w:pPr>
        <w:spacing w:after="0" w:line="240" w:lineRule="auto"/>
        <w:jc w:val="both"/>
        <w:rPr>
          <w:rFonts w:ascii="Segoe UI" w:hAnsi="Segoe UI" w:cs="Segoe UI"/>
        </w:rPr>
      </w:pPr>
    </w:p>
    <w:p w14:paraId="6341266A" w14:textId="15507621" w:rsidR="00182E29" w:rsidRDefault="00B510F1" w:rsidP="00562C5E">
      <w:pPr>
        <w:spacing w:after="0" w:line="240" w:lineRule="auto"/>
        <w:rPr>
          <w:rFonts w:ascii="Segoe UI" w:hAnsi="Segoe UI" w:cs="Segoe UI"/>
        </w:rPr>
      </w:pPr>
      <w:r>
        <w:rPr>
          <w:rFonts w:ascii="Segoe UI" w:hAnsi="Segoe UI" w:cs="Segoe UI"/>
        </w:rPr>
        <w:t>El nivel de endeudamiento de un activo se determina mediante la relación entre los pasivos y activo</w:t>
      </w:r>
      <w:r w:rsidR="00D3444B">
        <w:rPr>
          <w:rFonts w:ascii="Segoe UI" w:hAnsi="Segoe UI" w:cs="Segoe UI"/>
        </w:rPr>
        <w:t>s</w:t>
      </w:r>
      <w:r>
        <w:rPr>
          <w:rFonts w:ascii="Segoe UI" w:hAnsi="Segoe UI" w:cs="Segoe UI"/>
        </w:rPr>
        <w:t xml:space="preserve"> totales. Se considera favorable cuando este indicador </w:t>
      </w:r>
      <w:r w:rsidR="00221DA1">
        <w:rPr>
          <w:rFonts w:ascii="Segoe UI" w:hAnsi="Segoe UI" w:cs="Segoe UI"/>
        </w:rPr>
        <w:t xml:space="preserve">se encuentra en el intervalo del </w:t>
      </w:r>
      <w:r w:rsidR="00221DA1">
        <w:rPr>
          <w:rFonts w:ascii="Segoe UI" w:hAnsi="Segoe UI" w:cs="Segoe UI"/>
        </w:rPr>
        <w:lastRenderedPageBreak/>
        <w:t>60% al 80% (Álvarez, 2016). En este sentido, los indicadores muestran resultados favorables en los años 2015 a 2018, así como en el año 2020. Sin embargo, en el año 2019 se registra un ligero exceso del 80% lo cual se considera desfavorable. El endeudamiento a corto plazo se refiere a la proporción de pasivos corrientes que financian el total de los activos. Por lo general, se espera que este indicador sea inferior al 50%. Durante el período comprendido entre los años 2015 y 2020, la situación se mantiene desfavorable en este aspecto, puesto que el financiamiento se concentra mayormente en corto plazo.</w:t>
      </w:r>
      <w:r w:rsidR="00765BF3" w:rsidRPr="00765BF3">
        <w:rPr>
          <w:rFonts w:ascii="Segoe UI" w:hAnsi="Segoe UI" w:cs="Segoe UI"/>
          <w:highlight w:val="yellow"/>
        </w:rPr>
        <w:t xml:space="preserve"> </w:t>
      </w:r>
    </w:p>
    <w:p w14:paraId="3E1CECB2" w14:textId="77777777" w:rsidR="00D3444B" w:rsidRDefault="00D3444B" w:rsidP="00D3444B">
      <w:pPr>
        <w:spacing w:after="0" w:line="240" w:lineRule="auto"/>
        <w:ind w:firstLine="708"/>
        <w:rPr>
          <w:rFonts w:ascii="Segoe UI" w:hAnsi="Segoe UI" w:cs="Segoe UI"/>
        </w:rPr>
      </w:pPr>
    </w:p>
    <w:p w14:paraId="11476FB7" w14:textId="3611BFB4" w:rsidR="00221DA1" w:rsidRDefault="00221DA1" w:rsidP="00D3444B">
      <w:pPr>
        <w:spacing w:after="0" w:line="240" w:lineRule="auto"/>
        <w:ind w:firstLine="708"/>
        <w:rPr>
          <w:rFonts w:ascii="Segoe UI" w:hAnsi="Segoe UI" w:cs="Segoe UI"/>
        </w:rPr>
      </w:pPr>
      <w:r>
        <w:rPr>
          <w:rFonts w:ascii="Segoe UI" w:hAnsi="Segoe UI" w:cs="Segoe UI"/>
        </w:rPr>
        <w:t xml:space="preserve">La cobertura de intereses, que refleja cuántos dólares de utilidades antes de intereses tiene la empresa para cubrir cada dólar de gastos financieros, se considera favorable cuando el indicador es mayor que uno (Besley &amp; Brigham, 2016). En este sentido, los promedios del sector Courier muestran resultados favorables a lo largo de todos los años de análisis. En cuanto al apalancamiento, se observa una situación favorable en todos los años, ya que el indicador es mayor que la unidad y ha ido creciendo año tras años. Esto indica que el sector se apoya en los costos fijos para generar utilidades operacionales de manera efectiva. </w:t>
      </w:r>
    </w:p>
    <w:p w14:paraId="6CFBBCB6" w14:textId="77777777" w:rsidR="00562C5E" w:rsidRDefault="00562C5E" w:rsidP="00D3444B">
      <w:pPr>
        <w:spacing w:after="0" w:line="240" w:lineRule="auto"/>
        <w:ind w:firstLine="708"/>
        <w:rPr>
          <w:rFonts w:ascii="Segoe UI" w:hAnsi="Segoe UI" w:cs="Segoe UI"/>
        </w:rPr>
      </w:pPr>
    </w:p>
    <w:p w14:paraId="2B53EEF7" w14:textId="5BEEF819" w:rsidR="00717CDE" w:rsidRDefault="00221DA1" w:rsidP="00D3444B">
      <w:pPr>
        <w:spacing w:after="0" w:line="240" w:lineRule="auto"/>
        <w:ind w:firstLine="708"/>
        <w:rPr>
          <w:rFonts w:ascii="Segoe UI" w:hAnsi="Segoe UI" w:cs="Segoe UI"/>
        </w:rPr>
      </w:pPr>
      <w:r>
        <w:rPr>
          <w:rFonts w:ascii="Segoe UI" w:hAnsi="Segoe UI" w:cs="Segoe UI"/>
        </w:rPr>
        <w:t>Por otro lado, el apalancamiento financiero, muestra resultados favorables en los años 2015, 2016 y 2017, mientras que, en los años 2018, 2019 y 2020 (durante la pandemia)</w:t>
      </w:r>
      <w:r w:rsidR="00717CDE">
        <w:rPr>
          <w:rFonts w:ascii="Segoe UI" w:hAnsi="Segoe UI" w:cs="Segoe UI"/>
        </w:rPr>
        <w:t xml:space="preserve"> se considera desfavorable, ya que el indicador es menor que uno. En esos años, los costos financieros no contribuyen de manera significativa a las utilidades netas. Los indicadores de deuda del sector Courier se exponen en la Tabla 8.</w:t>
      </w:r>
      <w:r w:rsidR="00765BF3" w:rsidRPr="00765BF3">
        <w:rPr>
          <w:rFonts w:ascii="Segoe UI" w:hAnsi="Segoe UI" w:cs="Segoe UI"/>
          <w:highlight w:val="yellow"/>
        </w:rPr>
        <w:t xml:space="preserve"> </w:t>
      </w:r>
    </w:p>
    <w:p w14:paraId="0B53A964" w14:textId="77777777" w:rsidR="00D3444B" w:rsidRDefault="00D3444B" w:rsidP="00DD724F">
      <w:pPr>
        <w:spacing w:after="0" w:line="240" w:lineRule="auto"/>
        <w:ind w:firstLine="708"/>
        <w:jc w:val="both"/>
        <w:rPr>
          <w:rFonts w:ascii="Segoe UI" w:hAnsi="Segoe UI" w:cs="Segoe UI"/>
        </w:rPr>
      </w:pPr>
    </w:p>
    <w:p w14:paraId="2BB7F269" w14:textId="05B7531E" w:rsidR="00B510F1" w:rsidRDefault="00717CDE" w:rsidP="00DD724F">
      <w:pPr>
        <w:spacing w:after="0" w:line="240" w:lineRule="auto"/>
        <w:jc w:val="center"/>
        <w:rPr>
          <w:rFonts w:ascii="Segoe UI" w:hAnsi="Segoe UI" w:cs="Segoe UI"/>
          <w:i/>
          <w:iCs/>
        </w:rPr>
      </w:pPr>
      <w:r w:rsidRPr="00717CDE">
        <w:rPr>
          <w:rFonts w:ascii="Segoe UI" w:hAnsi="Segoe UI" w:cs="Segoe UI"/>
          <w:b/>
          <w:bCs/>
        </w:rPr>
        <w:t>Tabla 8</w:t>
      </w:r>
      <w:r w:rsidR="00612E1C">
        <w:rPr>
          <w:rFonts w:ascii="Segoe UI" w:hAnsi="Segoe UI" w:cs="Segoe UI"/>
          <w:b/>
          <w:bCs/>
        </w:rPr>
        <w:t>.</w:t>
      </w:r>
      <w:r>
        <w:rPr>
          <w:rFonts w:ascii="Segoe UI" w:hAnsi="Segoe UI" w:cs="Segoe UI"/>
        </w:rPr>
        <w:t xml:space="preserve"> </w:t>
      </w:r>
      <w:r w:rsidRPr="0044283C">
        <w:rPr>
          <w:rFonts w:ascii="Segoe UI" w:hAnsi="Segoe UI" w:cs="Segoe UI"/>
          <w:iCs/>
        </w:rPr>
        <w:t>Endeudamiento empresas Courier en el Ecuador</w:t>
      </w:r>
    </w:p>
    <w:p w14:paraId="7B0BE42E" w14:textId="123DA1B0" w:rsidR="00717CDE" w:rsidRDefault="00717CDE" w:rsidP="00DD724F">
      <w:pPr>
        <w:spacing w:after="0" w:line="240" w:lineRule="auto"/>
        <w:jc w:val="center"/>
        <w:rPr>
          <w:rFonts w:ascii="Segoe UI" w:hAnsi="Segoe UI" w:cs="Segoe UI"/>
          <w:i/>
          <w:iCs/>
        </w:rPr>
      </w:pPr>
    </w:p>
    <w:tbl>
      <w:tblPr>
        <w:tblW w:w="9140" w:type="dxa"/>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3"/>
        <w:gridCol w:w="1769"/>
        <w:gridCol w:w="1769"/>
        <w:gridCol w:w="1380"/>
        <w:gridCol w:w="1675"/>
        <w:gridCol w:w="1864"/>
      </w:tblGrid>
      <w:tr w:rsidR="00D3444B" w:rsidRPr="00D3444B" w14:paraId="632839A6" w14:textId="77777777" w:rsidTr="00D3444B">
        <w:trPr>
          <w:trHeight w:val="483"/>
          <w:jc w:val="center"/>
        </w:trPr>
        <w:tc>
          <w:tcPr>
            <w:tcW w:w="683" w:type="dxa"/>
            <w:tcBorders>
              <w:left w:val="nil"/>
              <w:right w:val="nil"/>
            </w:tcBorders>
            <w:shd w:val="clear" w:color="000000" w:fill="FFFFFF"/>
            <w:hideMark/>
          </w:tcPr>
          <w:p w14:paraId="3C91970C" w14:textId="77777777" w:rsidR="00D3444B" w:rsidRPr="00D3444B" w:rsidRDefault="00D3444B" w:rsidP="00945E61">
            <w:pPr>
              <w:spacing w:after="0" w:line="240" w:lineRule="auto"/>
              <w:jc w:val="center"/>
              <w:rPr>
                <w:rFonts w:ascii="Segoe UI" w:eastAsia="Times New Roman" w:hAnsi="Segoe UI" w:cs="Segoe UI"/>
                <w:sz w:val="20"/>
                <w:szCs w:val="20"/>
                <w:lang w:val="es-ES" w:eastAsia="es-EC"/>
              </w:rPr>
            </w:pPr>
            <w:r w:rsidRPr="00D3444B">
              <w:rPr>
                <w:rFonts w:ascii="Segoe UI" w:eastAsia="Times New Roman" w:hAnsi="Segoe UI" w:cs="Segoe UI"/>
                <w:sz w:val="20"/>
                <w:szCs w:val="20"/>
                <w:lang w:val="es-ES" w:eastAsia="es-EC"/>
              </w:rPr>
              <w:t>Año</w:t>
            </w:r>
          </w:p>
        </w:tc>
        <w:tc>
          <w:tcPr>
            <w:tcW w:w="1769" w:type="dxa"/>
            <w:tcBorders>
              <w:left w:val="nil"/>
              <w:right w:val="nil"/>
            </w:tcBorders>
            <w:shd w:val="clear" w:color="000000" w:fill="FFFFFF"/>
            <w:hideMark/>
          </w:tcPr>
          <w:p w14:paraId="385C7F40"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Endeudamiento del Activo</w:t>
            </w:r>
          </w:p>
        </w:tc>
        <w:tc>
          <w:tcPr>
            <w:tcW w:w="1769" w:type="dxa"/>
            <w:tcBorders>
              <w:left w:val="nil"/>
              <w:right w:val="nil"/>
            </w:tcBorders>
            <w:shd w:val="clear" w:color="000000" w:fill="FFFFFF"/>
            <w:hideMark/>
          </w:tcPr>
          <w:p w14:paraId="4F8A9690"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Endeudamiento a Corto Plazo</w:t>
            </w:r>
          </w:p>
        </w:tc>
        <w:tc>
          <w:tcPr>
            <w:tcW w:w="1380" w:type="dxa"/>
            <w:tcBorders>
              <w:left w:val="nil"/>
              <w:right w:val="nil"/>
            </w:tcBorders>
            <w:shd w:val="clear" w:color="000000" w:fill="FFFFFF"/>
            <w:hideMark/>
          </w:tcPr>
          <w:p w14:paraId="12BEE3C3"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Cobertura de Intereses</w:t>
            </w:r>
          </w:p>
        </w:tc>
        <w:tc>
          <w:tcPr>
            <w:tcW w:w="1675" w:type="dxa"/>
            <w:tcBorders>
              <w:left w:val="nil"/>
              <w:right w:val="nil"/>
            </w:tcBorders>
            <w:shd w:val="clear" w:color="000000" w:fill="FFFFFF"/>
            <w:hideMark/>
          </w:tcPr>
          <w:p w14:paraId="40347453"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Apalancamiento</w:t>
            </w:r>
          </w:p>
        </w:tc>
        <w:tc>
          <w:tcPr>
            <w:tcW w:w="1864" w:type="dxa"/>
            <w:tcBorders>
              <w:left w:val="nil"/>
            </w:tcBorders>
            <w:shd w:val="clear" w:color="000000" w:fill="FFFFFF"/>
            <w:hideMark/>
          </w:tcPr>
          <w:p w14:paraId="375F6EBE"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Apalancamiento Financiero</w:t>
            </w:r>
          </w:p>
        </w:tc>
      </w:tr>
      <w:tr w:rsidR="00D3444B" w:rsidRPr="00D3444B" w14:paraId="38CC3B4C" w14:textId="77777777" w:rsidTr="00D3444B">
        <w:trPr>
          <w:trHeight w:val="37"/>
          <w:jc w:val="center"/>
        </w:trPr>
        <w:tc>
          <w:tcPr>
            <w:tcW w:w="683" w:type="dxa"/>
            <w:tcBorders>
              <w:left w:val="nil"/>
              <w:right w:val="nil"/>
            </w:tcBorders>
            <w:shd w:val="clear" w:color="000000" w:fill="FFFFFF"/>
            <w:noWrap/>
            <w:vAlign w:val="bottom"/>
            <w:hideMark/>
          </w:tcPr>
          <w:p w14:paraId="19389236"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2015</w:t>
            </w:r>
          </w:p>
        </w:tc>
        <w:tc>
          <w:tcPr>
            <w:tcW w:w="1769" w:type="dxa"/>
            <w:tcBorders>
              <w:left w:val="nil"/>
              <w:right w:val="nil"/>
            </w:tcBorders>
            <w:shd w:val="clear" w:color="000000" w:fill="FFFFFF"/>
            <w:noWrap/>
            <w:hideMark/>
          </w:tcPr>
          <w:p w14:paraId="2A4DF397"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hAnsi="Segoe UI" w:cs="Segoe UI"/>
                <w:sz w:val="20"/>
                <w:szCs w:val="20"/>
              </w:rPr>
              <w:t>65,12%</w:t>
            </w:r>
          </w:p>
        </w:tc>
        <w:tc>
          <w:tcPr>
            <w:tcW w:w="1769" w:type="dxa"/>
            <w:tcBorders>
              <w:left w:val="nil"/>
              <w:right w:val="nil"/>
            </w:tcBorders>
            <w:shd w:val="clear" w:color="000000" w:fill="FFFFFF"/>
            <w:noWrap/>
            <w:hideMark/>
          </w:tcPr>
          <w:p w14:paraId="0B86B6C2"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hAnsi="Segoe UI" w:cs="Segoe UI"/>
                <w:sz w:val="20"/>
                <w:szCs w:val="20"/>
              </w:rPr>
              <w:t>72,08%</w:t>
            </w:r>
          </w:p>
        </w:tc>
        <w:tc>
          <w:tcPr>
            <w:tcW w:w="1380" w:type="dxa"/>
            <w:tcBorders>
              <w:left w:val="nil"/>
              <w:right w:val="nil"/>
            </w:tcBorders>
            <w:shd w:val="clear" w:color="000000" w:fill="FFFFFF"/>
            <w:noWrap/>
            <w:vAlign w:val="bottom"/>
            <w:hideMark/>
          </w:tcPr>
          <w:p w14:paraId="4A1DEE38"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260,45</w:t>
            </w:r>
          </w:p>
        </w:tc>
        <w:tc>
          <w:tcPr>
            <w:tcW w:w="1675" w:type="dxa"/>
            <w:tcBorders>
              <w:left w:val="nil"/>
              <w:right w:val="nil"/>
            </w:tcBorders>
            <w:shd w:val="clear" w:color="000000" w:fill="FFFFFF"/>
            <w:noWrap/>
            <w:vAlign w:val="bottom"/>
            <w:hideMark/>
          </w:tcPr>
          <w:p w14:paraId="7948A797"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3,91</w:t>
            </w:r>
          </w:p>
        </w:tc>
        <w:tc>
          <w:tcPr>
            <w:tcW w:w="1864" w:type="dxa"/>
            <w:tcBorders>
              <w:left w:val="nil"/>
            </w:tcBorders>
            <w:shd w:val="clear" w:color="000000" w:fill="FFFFFF"/>
            <w:noWrap/>
            <w:vAlign w:val="bottom"/>
            <w:hideMark/>
          </w:tcPr>
          <w:p w14:paraId="73525678"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3,71</w:t>
            </w:r>
          </w:p>
        </w:tc>
      </w:tr>
      <w:tr w:rsidR="00D3444B" w:rsidRPr="00D3444B" w14:paraId="762171F5" w14:textId="77777777" w:rsidTr="00D3444B">
        <w:trPr>
          <w:trHeight w:val="290"/>
          <w:jc w:val="center"/>
        </w:trPr>
        <w:tc>
          <w:tcPr>
            <w:tcW w:w="683" w:type="dxa"/>
            <w:tcBorders>
              <w:left w:val="nil"/>
              <w:right w:val="nil"/>
            </w:tcBorders>
            <w:shd w:val="clear" w:color="000000" w:fill="FFFFFF"/>
            <w:noWrap/>
            <w:vAlign w:val="bottom"/>
            <w:hideMark/>
          </w:tcPr>
          <w:p w14:paraId="0E0B9646"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2016</w:t>
            </w:r>
          </w:p>
        </w:tc>
        <w:tc>
          <w:tcPr>
            <w:tcW w:w="1769" w:type="dxa"/>
            <w:tcBorders>
              <w:left w:val="nil"/>
              <w:right w:val="nil"/>
            </w:tcBorders>
            <w:shd w:val="clear" w:color="000000" w:fill="FFFFFF"/>
            <w:noWrap/>
            <w:hideMark/>
          </w:tcPr>
          <w:p w14:paraId="6D90AFBA"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hAnsi="Segoe UI" w:cs="Segoe UI"/>
                <w:sz w:val="20"/>
                <w:szCs w:val="20"/>
              </w:rPr>
              <w:t>69,20%</w:t>
            </w:r>
          </w:p>
        </w:tc>
        <w:tc>
          <w:tcPr>
            <w:tcW w:w="1769" w:type="dxa"/>
            <w:tcBorders>
              <w:left w:val="nil"/>
              <w:right w:val="nil"/>
            </w:tcBorders>
            <w:shd w:val="clear" w:color="000000" w:fill="FFFFFF"/>
            <w:noWrap/>
            <w:hideMark/>
          </w:tcPr>
          <w:p w14:paraId="62B26A87"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hAnsi="Segoe UI" w:cs="Segoe UI"/>
                <w:sz w:val="20"/>
                <w:szCs w:val="20"/>
              </w:rPr>
              <w:t>69,98%</w:t>
            </w:r>
          </w:p>
        </w:tc>
        <w:tc>
          <w:tcPr>
            <w:tcW w:w="1380" w:type="dxa"/>
            <w:tcBorders>
              <w:left w:val="nil"/>
              <w:right w:val="nil"/>
            </w:tcBorders>
            <w:shd w:val="clear" w:color="000000" w:fill="FFFFFF"/>
            <w:noWrap/>
            <w:vAlign w:val="bottom"/>
            <w:hideMark/>
          </w:tcPr>
          <w:p w14:paraId="71ADB5E6"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26,18</w:t>
            </w:r>
          </w:p>
        </w:tc>
        <w:tc>
          <w:tcPr>
            <w:tcW w:w="1675" w:type="dxa"/>
            <w:tcBorders>
              <w:left w:val="nil"/>
              <w:right w:val="nil"/>
            </w:tcBorders>
            <w:shd w:val="clear" w:color="000000" w:fill="FFFFFF"/>
            <w:noWrap/>
            <w:vAlign w:val="bottom"/>
            <w:hideMark/>
          </w:tcPr>
          <w:p w14:paraId="3028383C"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4,12</w:t>
            </w:r>
          </w:p>
        </w:tc>
        <w:tc>
          <w:tcPr>
            <w:tcW w:w="1864" w:type="dxa"/>
            <w:tcBorders>
              <w:left w:val="nil"/>
            </w:tcBorders>
            <w:shd w:val="clear" w:color="000000" w:fill="FFFFFF"/>
            <w:noWrap/>
            <w:vAlign w:val="bottom"/>
            <w:hideMark/>
          </w:tcPr>
          <w:p w14:paraId="12021D0F"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4,45</w:t>
            </w:r>
          </w:p>
        </w:tc>
      </w:tr>
      <w:tr w:rsidR="00D3444B" w:rsidRPr="00D3444B" w14:paraId="1B4FBE5A" w14:textId="77777777" w:rsidTr="00D3444B">
        <w:trPr>
          <w:trHeight w:val="290"/>
          <w:jc w:val="center"/>
        </w:trPr>
        <w:tc>
          <w:tcPr>
            <w:tcW w:w="683" w:type="dxa"/>
            <w:tcBorders>
              <w:left w:val="nil"/>
              <w:right w:val="nil"/>
            </w:tcBorders>
            <w:shd w:val="clear" w:color="000000" w:fill="FFFFFF"/>
            <w:noWrap/>
            <w:vAlign w:val="bottom"/>
            <w:hideMark/>
          </w:tcPr>
          <w:p w14:paraId="7C1DB5F7"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2017</w:t>
            </w:r>
          </w:p>
        </w:tc>
        <w:tc>
          <w:tcPr>
            <w:tcW w:w="1769" w:type="dxa"/>
            <w:tcBorders>
              <w:left w:val="nil"/>
              <w:right w:val="nil"/>
            </w:tcBorders>
            <w:shd w:val="clear" w:color="000000" w:fill="FFFFFF"/>
            <w:noWrap/>
            <w:hideMark/>
          </w:tcPr>
          <w:p w14:paraId="1ADACF93"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hAnsi="Segoe UI" w:cs="Segoe UI"/>
                <w:sz w:val="20"/>
                <w:szCs w:val="20"/>
              </w:rPr>
              <w:t>78,68%</w:t>
            </w:r>
          </w:p>
        </w:tc>
        <w:tc>
          <w:tcPr>
            <w:tcW w:w="1769" w:type="dxa"/>
            <w:tcBorders>
              <w:left w:val="nil"/>
              <w:right w:val="nil"/>
            </w:tcBorders>
            <w:shd w:val="clear" w:color="000000" w:fill="FFFFFF"/>
            <w:noWrap/>
            <w:hideMark/>
          </w:tcPr>
          <w:p w14:paraId="575A0435"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hAnsi="Segoe UI" w:cs="Segoe UI"/>
                <w:sz w:val="20"/>
                <w:szCs w:val="20"/>
              </w:rPr>
              <w:t>58,45%</w:t>
            </w:r>
          </w:p>
        </w:tc>
        <w:tc>
          <w:tcPr>
            <w:tcW w:w="1380" w:type="dxa"/>
            <w:tcBorders>
              <w:left w:val="nil"/>
              <w:right w:val="nil"/>
            </w:tcBorders>
            <w:shd w:val="clear" w:color="000000" w:fill="FFFFFF"/>
            <w:noWrap/>
            <w:vAlign w:val="bottom"/>
            <w:hideMark/>
          </w:tcPr>
          <w:p w14:paraId="33603BDF"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18,42</w:t>
            </w:r>
          </w:p>
        </w:tc>
        <w:tc>
          <w:tcPr>
            <w:tcW w:w="1675" w:type="dxa"/>
            <w:tcBorders>
              <w:left w:val="nil"/>
              <w:right w:val="nil"/>
            </w:tcBorders>
            <w:shd w:val="clear" w:color="000000" w:fill="FFFFFF"/>
            <w:noWrap/>
            <w:vAlign w:val="bottom"/>
            <w:hideMark/>
          </w:tcPr>
          <w:p w14:paraId="0DE5B2F4"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6,60</w:t>
            </w:r>
          </w:p>
        </w:tc>
        <w:tc>
          <w:tcPr>
            <w:tcW w:w="1864" w:type="dxa"/>
            <w:tcBorders>
              <w:left w:val="nil"/>
            </w:tcBorders>
            <w:shd w:val="clear" w:color="000000" w:fill="FFFFFF"/>
            <w:noWrap/>
            <w:vAlign w:val="bottom"/>
            <w:hideMark/>
          </w:tcPr>
          <w:p w14:paraId="400F056B"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7,24</w:t>
            </w:r>
          </w:p>
        </w:tc>
      </w:tr>
      <w:tr w:rsidR="00D3444B" w:rsidRPr="00D3444B" w14:paraId="5A39A0D2" w14:textId="77777777" w:rsidTr="00D3444B">
        <w:trPr>
          <w:trHeight w:val="290"/>
          <w:jc w:val="center"/>
        </w:trPr>
        <w:tc>
          <w:tcPr>
            <w:tcW w:w="683" w:type="dxa"/>
            <w:tcBorders>
              <w:left w:val="nil"/>
              <w:right w:val="nil"/>
            </w:tcBorders>
            <w:shd w:val="clear" w:color="000000" w:fill="FFFFFF"/>
            <w:noWrap/>
            <w:vAlign w:val="bottom"/>
            <w:hideMark/>
          </w:tcPr>
          <w:p w14:paraId="5D464C6C"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2018</w:t>
            </w:r>
          </w:p>
        </w:tc>
        <w:tc>
          <w:tcPr>
            <w:tcW w:w="1769" w:type="dxa"/>
            <w:tcBorders>
              <w:left w:val="nil"/>
              <w:right w:val="nil"/>
            </w:tcBorders>
            <w:shd w:val="clear" w:color="000000" w:fill="FFFFFF"/>
            <w:noWrap/>
            <w:hideMark/>
          </w:tcPr>
          <w:p w14:paraId="6CEEC13E"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hAnsi="Segoe UI" w:cs="Segoe UI"/>
                <w:sz w:val="20"/>
                <w:szCs w:val="20"/>
              </w:rPr>
              <w:t>77,22%</w:t>
            </w:r>
          </w:p>
        </w:tc>
        <w:tc>
          <w:tcPr>
            <w:tcW w:w="1769" w:type="dxa"/>
            <w:tcBorders>
              <w:left w:val="nil"/>
              <w:right w:val="nil"/>
            </w:tcBorders>
            <w:shd w:val="clear" w:color="000000" w:fill="FFFFFF"/>
            <w:noWrap/>
            <w:hideMark/>
          </w:tcPr>
          <w:p w14:paraId="1E786AF3"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hAnsi="Segoe UI" w:cs="Segoe UI"/>
                <w:sz w:val="20"/>
                <w:szCs w:val="20"/>
              </w:rPr>
              <w:t>63,97%</w:t>
            </w:r>
          </w:p>
        </w:tc>
        <w:tc>
          <w:tcPr>
            <w:tcW w:w="1380" w:type="dxa"/>
            <w:tcBorders>
              <w:left w:val="nil"/>
              <w:right w:val="nil"/>
            </w:tcBorders>
            <w:shd w:val="clear" w:color="000000" w:fill="FFFFFF"/>
            <w:noWrap/>
            <w:vAlign w:val="bottom"/>
            <w:hideMark/>
          </w:tcPr>
          <w:p w14:paraId="0CABB6D6"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12,61</w:t>
            </w:r>
          </w:p>
        </w:tc>
        <w:tc>
          <w:tcPr>
            <w:tcW w:w="1675" w:type="dxa"/>
            <w:tcBorders>
              <w:left w:val="nil"/>
              <w:right w:val="nil"/>
            </w:tcBorders>
            <w:shd w:val="clear" w:color="000000" w:fill="FFFFFF"/>
            <w:noWrap/>
            <w:vAlign w:val="bottom"/>
            <w:hideMark/>
          </w:tcPr>
          <w:p w14:paraId="3291D8F4"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6,43</w:t>
            </w:r>
          </w:p>
        </w:tc>
        <w:tc>
          <w:tcPr>
            <w:tcW w:w="1864" w:type="dxa"/>
            <w:tcBorders>
              <w:left w:val="nil"/>
            </w:tcBorders>
            <w:shd w:val="clear" w:color="000000" w:fill="FFFFFF"/>
            <w:noWrap/>
            <w:vAlign w:val="bottom"/>
            <w:hideMark/>
          </w:tcPr>
          <w:p w14:paraId="203CDEBC"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-33,67</w:t>
            </w:r>
          </w:p>
        </w:tc>
      </w:tr>
      <w:tr w:rsidR="00D3444B" w:rsidRPr="00D3444B" w14:paraId="004FA880" w14:textId="77777777" w:rsidTr="00D3444B">
        <w:trPr>
          <w:trHeight w:val="290"/>
          <w:jc w:val="center"/>
        </w:trPr>
        <w:tc>
          <w:tcPr>
            <w:tcW w:w="683" w:type="dxa"/>
            <w:tcBorders>
              <w:left w:val="nil"/>
              <w:right w:val="nil"/>
            </w:tcBorders>
            <w:shd w:val="clear" w:color="000000" w:fill="FFFFFF"/>
            <w:noWrap/>
            <w:vAlign w:val="bottom"/>
            <w:hideMark/>
          </w:tcPr>
          <w:p w14:paraId="6FDB7FEA"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2019</w:t>
            </w:r>
          </w:p>
        </w:tc>
        <w:tc>
          <w:tcPr>
            <w:tcW w:w="1769" w:type="dxa"/>
            <w:tcBorders>
              <w:left w:val="nil"/>
              <w:right w:val="nil"/>
            </w:tcBorders>
            <w:shd w:val="clear" w:color="000000" w:fill="FFFFFF"/>
            <w:noWrap/>
            <w:hideMark/>
          </w:tcPr>
          <w:p w14:paraId="52C715DD"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hAnsi="Segoe UI" w:cs="Segoe UI"/>
                <w:sz w:val="20"/>
                <w:szCs w:val="20"/>
              </w:rPr>
              <w:t>80,47%</w:t>
            </w:r>
          </w:p>
        </w:tc>
        <w:tc>
          <w:tcPr>
            <w:tcW w:w="1769" w:type="dxa"/>
            <w:tcBorders>
              <w:left w:val="nil"/>
              <w:right w:val="nil"/>
            </w:tcBorders>
            <w:shd w:val="clear" w:color="000000" w:fill="FFFFFF"/>
            <w:noWrap/>
            <w:hideMark/>
          </w:tcPr>
          <w:p w14:paraId="3A9EA1D1"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hAnsi="Segoe UI" w:cs="Segoe UI"/>
                <w:sz w:val="20"/>
                <w:szCs w:val="20"/>
              </w:rPr>
              <w:t>57,51%</w:t>
            </w:r>
          </w:p>
        </w:tc>
        <w:tc>
          <w:tcPr>
            <w:tcW w:w="1380" w:type="dxa"/>
            <w:tcBorders>
              <w:left w:val="nil"/>
              <w:right w:val="nil"/>
            </w:tcBorders>
            <w:shd w:val="clear" w:color="000000" w:fill="FFFFFF"/>
            <w:noWrap/>
            <w:vAlign w:val="bottom"/>
            <w:hideMark/>
          </w:tcPr>
          <w:p w14:paraId="72B2A34B"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35,44</w:t>
            </w:r>
          </w:p>
        </w:tc>
        <w:tc>
          <w:tcPr>
            <w:tcW w:w="1675" w:type="dxa"/>
            <w:tcBorders>
              <w:left w:val="nil"/>
              <w:right w:val="nil"/>
            </w:tcBorders>
            <w:shd w:val="clear" w:color="000000" w:fill="FFFFFF"/>
            <w:noWrap/>
            <w:vAlign w:val="bottom"/>
            <w:hideMark/>
          </w:tcPr>
          <w:p w14:paraId="4A2F6251"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7,11</w:t>
            </w:r>
          </w:p>
        </w:tc>
        <w:tc>
          <w:tcPr>
            <w:tcW w:w="1864" w:type="dxa"/>
            <w:tcBorders>
              <w:left w:val="nil"/>
            </w:tcBorders>
            <w:shd w:val="clear" w:color="000000" w:fill="FFFFFF"/>
            <w:noWrap/>
            <w:vAlign w:val="bottom"/>
            <w:hideMark/>
          </w:tcPr>
          <w:p w14:paraId="16DB90D3"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0,54</w:t>
            </w:r>
          </w:p>
        </w:tc>
      </w:tr>
      <w:tr w:rsidR="00D3444B" w:rsidRPr="00D3444B" w14:paraId="588F3E79" w14:textId="77777777" w:rsidTr="00D3444B">
        <w:trPr>
          <w:trHeight w:val="290"/>
          <w:jc w:val="center"/>
        </w:trPr>
        <w:tc>
          <w:tcPr>
            <w:tcW w:w="683" w:type="dxa"/>
            <w:tcBorders>
              <w:left w:val="nil"/>
              <w:right w:val="nil"/>
            </w:tcBorders>
            <w:shd w:val="clear" w:color="000000" w:fill="FFFFFF"/>
            <w:noWrap/>
            <w:vAlign w:val="bottom"/>
            <w:hideMark/>
          </w:tcPr>
          <w:p w14:paraId="0AFFF2AC"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2020</w:t>
            </w:r>
          </w:p>
        </w:tc>
        <w:tc>
          <w:tcPr>
            <w:tcW w:w="1769" w:type="dxa"/>
            <w:tcBorders>
              <w:left w:val="nil"/>
              <w:right w:val="nil"/>
            </w:tcBorders>
            <w:shd w:val="clear" w:color="000000" w:fill="FFFFFF"/>
            <w:noWrap/>
            <w:hideMark/>
          </w:tcPr>
          <w:p w14:paraId="180D5E7F"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hAnsi="Segoe UI" w:cs="Segoe UI"/>
                <w:sz w:val="20"/>
                <w:szCs w:val="20"/>
              </w:rPr>
              <w:t>77,73%</w:t>
            </w:r>
          </w:p>
        </w:tc>
        <w:tc>
          <w:tcPr>
            <w:tcW w:w="1769" w:type="dxa"/>
            <w:tcBorders>
              <w:left w:val="nil"/>
              <w:right w:val="nil"/>
            </w:tcBorders>
            <w:shd w:val="clear" w:color="000000" w:fill="FFFFFF"/>
            <w:noWrap/>
            <w:hideMark/>
          </w:tcPr>
          <w:p w14:paraId="53EEDDDB"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hAnsi="Segoe UI" w:cs="Segoe UI"/>
                <w:sz w:val="20"/>
                <w:szCs w:val="20"/>
              </w:rPr>
              <w:t>69,86%</w:t>
            </w:r>
          </w:p>
        </w:tc>
        <w:tc>
          <w:tcPr>
            <w:tcW w:w="1380" w:type="dxa"/>
            <w:tcBorders>
              <w:left w:val="nil"/>
              <w:right w:val="nil"/>
            </w:tcBorders>
            <w:shd w:val="clear" w:color="000000" w:fill="FFFFFF"/>
            <w:noWrap/>
            <w:vAlign w:val="bottom"/>
            <w:hideMark/>
          </w:tcPr>
          <w:p w14:paraId="0DC20034"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33,97</w:t>
            </w:r>
          </w:p>
        </w:tc>
        <w:tc>
          <w:tcPr>
            <w:tcW w:w="1675" w:type="dxa"/>
            <w:tcBorders>
              <w:left w:val="nil"/>
              <w:right w:val="nil"/>
            </w:tcBorders>
            <w:shd w:val="clear" w:color="000000" w:fill="FFFFFF"/>
            <w:noWrap/>
            <w:vAlign w:val="bottom"/>
            <w:hideMark/>
          </w:tcPr>
          <w:p w14:paraId="668E7A65"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8,77</w:t>
            </w:r>
          </w:p>
        </w:tc>
        <w:tc>
          <w:tcPr>
            <w:tcW w:w="1864" w:type="dxa"/>
            <w:tcBorders>
              <w:left w:val="nil"/>
            </w:tcBorders>
            <w:shd w:val="clear" w:color="000000" w:fill="FFFFFF"/>
            <w:noWrap/>
            <w:vAlign w:val="bottom"/>
            <w:hideMark/>
          </w:tcPr>
          <w:p w14:paraId="02FA54AE" w14:textId="77777777" w:rsidR="00D3444B" w:rsidRPr="00D3444B" w:rsidRDefault="00D3444B" w:rsidP="00945E61">
            <w:pPr>
              <w:spacing w:after="0" w:line="240" w:lineRule="auto"/>
              <w:jc w:val="center"/>
              <w:rPr>
                <w:rFonts w:ascii="Segoe UI" w:eastAsia="Times New Roman" w:hAnsi="Segoe UI" w:cs="Segoe UI"/>
                <w:sz w:val="20"/>
                <w:szCs w:val="20"/>
                <w:lang w:eastAsia="es-EC"/>
              </w:rPr>
            </w:pPr>
            <w:r w:rsidRPr="00D3444B">
              <w:rPr>
                <w:rFonts w:ascii="Segoe UI" w:eastAsia="Times New Roman" w:hAnsi="Segoe UI" w:cs="Segoe UI"/>
                <w:sz w:val="20"/>
                <w:szCs w:val="20"/>
                <w:lang w:eastAsia="es-EC"/>
              </w:rPr>
              <w:t>-18,36</w:t>
            </w:r>
          </w:p>
        </w:tc>
      </w:tr>
    </w:tbl>
    <w:p w14:paraId="3A93F334" w14:textId="1B2A2151" w:rsidR="00717CDE" w:rsidRDefault="00717CDE" w:rsidP="00DD724F">
      <w:pPr>
        <w:spacing w:after="0" w:line="240" w:lineRule="auto"/>
        <w:jc w:val="center"/>
        <w:rPr>
          <w:rFonts w:ascii="Segoe UI" w:hAnsi="Segoe UI" w:cs="Segoe UI"/>
          <w:i/>
          <w:iCs/>
        </w:rPr>
      </w:pPr>
      <w:r w:rsidRPr="00717CDE">
        <w:rPr>
          <w:rFonts w:ascii="Segoe UI" w:hAnsi="Segoe UI" w:cs="Segoe UI"/>
          <w:b/>
          <w:bCs/>
        </w:rPr>
        <w:t>Nota:</w:t>
      </w:r>
      <w:r>
        <w:rPr>
          <w:rFonts w:ascii="Segoe UI" w:hAnsi="Segoe UI" w:cs="Segoe UI"/>
        </w:rPr>
        <w:t xml:space="preserve"> </w:t>
      </w:r>
      <w:r w:rsidRPr="0044283C">
        <w:rPr>
          <w:rFonts w:ascii="Segoe UI" w:hAnsi="Segoe UI" w:cs="Segoe UI"/>
          <w:iCs/>
        </w:rPr>
        <w:t>Adaptado de la Superintendencia de Compañías, Valores y Seguros del Ecuador (2023)</w:t>
      </w:r>
    </w:p>
    <w:p w14:paraId="3A26A331" w14:textId="2656D621" w:rsidR="00D3444B" w:rsidRDefault="00D3444B" w:rsidP="00DD724F">
      <w:pPr>
        <w:spacing w:after="0" w:line="240" w:lineRule="auto"/>
        <w:jc w:val="center"/>
        <w:rPr>
          <w:rFonts w:ascii="Segoe UI" w:hAnsi="Segoe UI" w:cs="Segoe UI"/>
          <w:i/>
          <w:iCs/>
        </w:rPr>
      </w:pPr>
    </w:p>
    <w:p w14:paraId="55B6A389" w14:textId="7A6C97BD" w:rsidR="00717CDE" w:rsidRDefault="00717CDE" w:rsidP="00DD724F">
      <w:pPr>
        <w:spacing w:after="0" w:line="240" w:lineRule="auto"/>
        <w:ind w:firstLine="708"/>
        <w:jc w:val="both"/>
        <w:rPr>
          <w:rFonts w:ascii="Segoe UI" w:hAnsi="Segoe UI" w:cs="Segoe UI"/>
          <w:b/>
          <w:bCs/>
          <w:i/>
          <w:iCs/>
        </w:rPr>
      </w:pPr>
      <w:r>
        <w:rPr>
          <w:rFonts w:ascii="Segoe UI" w:hAnsi="Segoe UI" w:cs="Segoe UI"/>
          <w:b/>
          <w:bCs/>
          <w:i/>
          <w:iCs/>
        </w:rPr>
        <w:t>Empresas del s</w:t>
      </w:r>
      <w:r w:rsidRPr="00B510F1">
        <w:rPr>
          <w:rFonts w:ascii="Segoe UI" w:hAnsi="Segoe UI" w:cs="Segoe UI"/>
          <w:b/>
          <w:bCs/>
          <w:i/>
          <w:iCs/>
        </w:rPr>
        <w:t>ector Courier en el Ecuador</w:t>
      </w:r>
    </w:p>
    <w:p w14:paraId="3BFE124B" w14:textId="77777777" w:rsidR="00D3444B" w:rsidRDefault="00D3444B" w:rsidP="00D3444B">
      <w:pPr>
        <w:spacing w:after="0" w:line="240" w:lineRule="auto"/>
        <w:jc w:val="both"/>
        <w:rPr>
          <w:rFonts w:ascii="Segoe UI" w:hAnsi="Segoe UI" w:cs="Segoe UI"/>
        </w:rPr>
      </w:pPr>
    </w:p>
    <w:p w14:paraId="65000828" w14:textId="49A4CBFF" w:rsidR="00D3444B" w:rsidRDefault="00717CDE" w:rsidP="00D3444B">
      <w:pPr>
        <w:spacing w:after="0" w:line="240" w:lineRule="auto"/>
        <w:rPr>
          <w:rFonts w:ascii="Segoe UI" w:hAnsi="Segoe UI" w:cs="Segoe UI"/>
        </w:rPr>
      </w:pPr>
      <w:r>
        <w:rPr>
          <w:rFonts w:ascii="Segoe UI" w:hAnsi="Segoe UI" w:cs="Segoe UI"/>
        </w:rPr>
        <w:t>La estructura de pasivos con respecto al total de activos</w:t>
      </w:r>
      <w:r w:rsidR="00F43612">
        <w:rPr>
          <w:rFonts w:ascii="Segoe UI" w:hAnsi="Segoe UI" w:cs="Segoe UI"/>
        </w:rPr>
        <w:t xml:space="preserve"> o endeudamiento del activo</w:t>
      </w:r>
      <w:r>
        <w:rPr>
          <w:rFonts w:ascii="Segoe UI" w:hAnsi="Segoe UI" w:cs="Segoe UI"/>
        </w:rPr>
        <w:t xml:space="preserve">, según se observa en la Tabla </w:t>
      </w:r>
      <w:r w:rsidR="00D3444B">
        <w:rPr>
          <w:rFonts w:ascii="Segoe UI" w:hAnsi="Segoe UI" w:cs="Segoe UI"/>
        </w:rPr>
        <w:t>9</w:t>
      </w:r>
      <w:r>
        <w:rPr>
          <w:rFonts w:ascii="Segoe UI" w:hAnsi="Segoe UI" w:cs="Segoe UI"/>
        </w:rPr>
        <w:t>, muestra que, en los años 2015 y 2016, ninguna empresa se encuentra dentro del rango óptimo del 60% al 80%. DHL EXPRESS (ECUADOR) S.A. y LAARCOURIER EXPRESS S.A. presentan un exceso de endeudamiento, mientras que TRANSEXPRESS S.A. y SERVIENTREGA ECUADOR S.A. tienen la capacidad para adquirir más deuda.</w:t>
      </w:r>
      <w:r w:rsidR="00D3444B">
        <w:rPr>
          <w:rFonts w:ascii="Segoe UI" w:hAnsi="Segoe UI" w:cs="Segoe UI"/>
        </w:rPr>
        <w:t xml:space="preserve"> </w:t>
      </w:r>
      <w:r>
        <w:rPr>
          <w:rFonts w:ascii="Segoe UI" w:hAnsi="Segoe UI" w:cs="Segoe UI"/>
        </w:rPr>
        <w:t xml:space="preserve">En los años 2017 y 2018, LAARCOURIER EXPRESS S.A. muestra índices favorables de deuda con respecto a los activos, alcanzando el 78,12% y el 77,80%, respectivamente. En cambio, DHL EXPRESS (ECUADOR) S.A. y TRANSEXPRESS S.A. </w:t>
      </w:r>
      <w:r w:rsidR="003A6C4A">
        <w:rPr>
          <w:rFonts w:ascii="Segoe UI" w:hAnsi="Segoe UI" w:cs="Segoe UI"/>
        </w:rPr>
        <w:t xml:space="preserve">siguen </w:t>
      </w:r>
      <w:proofErr w:type="spellStart"/>
      <w:r w:rsidR="003A6C4A">
        <w:rPr>
          <w:rFonts w:ascii="Segoe UI" w:hAnsi="Segoe UI" w:cs="Segoe UI"/>
        </w:rPr>
        <w:t>sobreendeudadas</w:t>
      </w:r>
      <w:proofErr w:type="spellEnd"/>
      <w:r w:rsidR="003A6C4A">
        <w:rPr>
          <w:rFonts w:ascii="Segoe UI" w:hAnsi="Segoe UI" w:cs="Segoe UI"/>
        </w:rPr>
        <w:t xml:space="preserve">, y SERVIENTREGA ECUADOR S.A. tiene margen para adquirir </w:t>
      </w:r>
      <w:r w:rsidR="00D3444B">
        <w:rPr>
          <w:rFonts w:ascii="Segoe UI" w:hAnsi="Segoe UI" w:cs="Segoe UI"/>
        </w:rPr>
        <w:t xml:space="preserve">más </w:t>
      </w:r>
      <w:r w:rsidR="003A6C4A">
        <w:rPr>
          <w:rFonts w:ascii="Segoe UI" w:hAnsi="Segoe UI" w:cs="Segoe UI"/>
        </w:rPr>
        <w:t xml:space="preserve">deuda. </w:t>
      </w:r>
    </w:p>
    <w:p w14:paraId="09284038" w14:textId="77777777" w:rsidR="00D3444B" w:rsidRDefault="00D3444B" w:rsidP="00D3444B">
      <w:pPr>
        <w:spacing w:after="0" w:line="240" w:lineRule="auto"/>
        <w:ind w:firstLine="708"/>
        <w:rPr>
          <w:rFonts w:ascii="Segoe UI" w:hAnsi="Segoe UI" w:cs="Segoe UI"/>
        </w:rPr>
      </w:pPr>
    </w:p>
    <w:p w14:paraId="330633EF" w14:textId="0908EF6C" w:rsidR="00717CDE" w:rsidRDefault="003A6C4A" w:rsidP="00D3444B">
      <w:pPr>
        <w:spacing w:after="0" w:line="240" w:lineRule="auto"/>
        <w:ind w:firstLine="708"/>
        <w:rPr>
          <w:rFonts w:ascii="Segoe UI" w:hAnsi="Segoe UI" w:cs="Segoe UI"/>
        </w:rPr>
      </w:pPr>
      <w:r>
        <w:rPr>
          <w:rFonts w:ascii="Segoe UI" w:hAnsi="Segoe UI" w:cs="Segoe UI"/>
        </w:rPr>
        <w:lastRenderedPageBreak/>
        <w:t xml:space="preserve">En 2019, la situación es favorable para DHL EXPRESS (ECUADOR) S.A. y SERVIENTREGA ECUADOR S.A., mientras que LAARCOURIER EXPRESS S.A. y TRANSEXPRESS S.A. </w:t>
      </w:r>
      <w:r w:rsidR="00717CDE">
        <w:rPr>
          <w:rFonts w:ascii="Segoe UI" w:hAnsi="Segoe UI" w:cs="Segoe UI"/>
        </w:rPr>
        <w:t xml:space="preserve">mantienen </w:t>
      </w:r>
      <w:r>
        <w:rPr>
          <w:rFonts w:ascii="Segoe UI" w:hAnsi="Segoe UI" w:cs="Segoe UI"/>
        </w:rPr>
        <w:t>un nivel de sobreendeudamiento. Durante la pandemia, este indicador muestra favorablemente a DHL EXPRESS (ECUADOR) S.A., TRANSEXPRESS S.A, y SERVIENTREGA ECUADOR S.A., mientras que LAARCOURIER EXPRESS S.A. presenta un alto nivel de endeudamiento.</w:t>
      </w:r>
    </w:p>
    <w:p w14:paraId="23090EC5" w14:textId="77777777" w:rsidR="00D3444B" w:rsidRDefault="00D3444B" w:rsidP="00D3444B">
      <w:pPr>
        <w:spacing w:after="0" w:line="240" w:lineRule="auto"/>
        <w:jc w:val="both"/>
        <w:rPr>
          <w:rFonts w:ascii="Segoe UI" w:hAnsi="Segoe UI" w:cs="Segoe UI"/>
        </w:rPr>
      </w:pPr>
    </w:p>
    <w:p w14:paraId="2D1353A2" w14:textId="5369A849" w:rsidR="00403A50" w:rsidRDefault="00403A50" w:rsidP="00DD724F">
      <w:pPr>
        <w:spacing w:after="0" w:line="240" w:lineRule="auto"/>
        <w:jc w:val="center"/>
        <w:rPr>
          <w:rFonts w:ascii="Segoe UI" w:hAnsi="Segoe UI" w:cs="Segoe UI"/>
          <w:i/>
          <w:iCs/>
        </w:rPr>
      </w:pPr>
      <w:r w:rsidRPr="00403A50">
        <w:rPr>
          <w:rFonts w:ascii="Segoe UI" w:hAnsi="Segoe UI" w:cs="Segoe UI"/>
          <w:b/>
          <w:bCs/>
        </w:rPr>
        <w:t xml:space="preserve">Tabla </w:t>
      </w:r>
      <w:r w:rsidR="00D3444B">
        <w:rPr>
          <w:rFonts w:ascii="Segoe UI" w:hAnsi="Segoe UI" w:cs="Segoe UI"/>
          <w:b/>
          <w:bCs/>
        </w:rPr>
        <w:t>9</w:t>
      </w:r>
      <w:r w:rsidR="00612E1C">
        <w:rPr>
          <w:rFonts w:ascii="Segoe UI" w:hAnsi="Segoe UI" w:cs="Segoe UI"/>
          <w:b/>
          <w:bCs/>
        </w:rPr>
        <w:t>.</w:t>
      </w:r>
      <w:r>
        <w:rPr>
          <w:rFonts w:ascii="Segoe UI" w:hAnsi="Segoe UI" w:cs="Segoe UI"/>
        </w:rPr>
        <w:t xml:space="preserve"> </w:t>
      </w:r>
      <w:r w:rsidRPr="0044283C">
        <w:rPr>
          <w:rFonts w:ascii="Segoe UI" w:hAnsi="Segoe UI" w:cs="Segoe UI"/>
          <w:iCs/>
        </w:rPr>
        <w:t>Endeudamiento del activo empresas Courier en el Ecuador</w:t>
      </w:r>
    </w:p>
    <w:p w14:paraId="20204CB6" w14:textId="1060E8AB" w:rsidR="00403A50" w:rsidRDefault="00403A50" w:rsidP="00DD724F">
      <w:pPr>
        <w:spacing w:after="0" w:line="240" w:lineRule="auto"/>
        <w:jc w:val="center"/>
        <w:rPr>
          <w:rFonts w:ascii="Segoe UI" w:hAnsi="Segoe UI" w:cs="Segoe UI"/>
          <w:i/>
          <w:iCs/>
        </w:rPr>
      </w:pPr>
    </w:p>
    <w:tbl>
      <w:tblPr>
        <w:tblW w:w="8177" w:type="dxa"/>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3"/>
        <w:gridCol w:w="1447"/>
        <w:gridCol w:w="1529"/>
        <w:gridCol w:w="1625"/>
        <w:gridCol w:w="1653"/>
        <w:gridCol w:w="1240"/>
      </w:tblGrid>
      <w:tr w:rsidR="00F43612" w:rsidRPr="00F43612" w14:paraId="52828ED5" w14:textId="77777777" w:rsidTr="00F43612">
        <w:trPr>
          <w:trHeight w:val="369"/>
          <w:jc w:val="center"/>
        </w:trPr>
        <w:tc>
          <w:tcPr>
            <w:tcW w:w="683" w:type="dxa"/>
            <w:tcBorders>
              <w:right w:val="nil"/>
            </w:tcBorders>
            <w:shd w:val="clear" w:color="auto" w:fill="auto"/>
            <w:hideMark/>
          </w:tcPr>
          <w:p w14:paraId="1CD92BB6" w14:textId="77777777" w:rsidR="00F43612" w:rsidRPr="00F43612" w:rsidRDefault="00F43612" w:rsidP="00945E61">
            <w:pPr>
              <w:spacing w:after="0" w:line="240" w:lineRule="auto"/>
              <w:rPr>
                <w:rFonts w:ascii="Segoe UI" w:eastAsia="Times New Roman" w:hAnsi="Segoe UI" w:cs="Segoe UI"/>
                <w:sz w:val="20"/>
                <w:szCs w:val="20"/>
                <w:lang w:eastAsia="es-EC"/>
              </w:rPr>
            </w:pPr>
            <w:r w:rsidRPr="00F43612">
              <w:rPr>
                <w:rFonts w:ascii="Segoe UI" w:eastAsia="Times New Roman" w:hAnsi="Segoe UI" w:cs="Segoe UI"/>
                <w:sz w:val="20"/>
                <w:szCs w:val="20"/>
                <w:lang w:eastAsia="es-EC"/>
              </w:rPr>
              <w:t>Año</w:t>
            </w:r>
          </w:p>
        </w:tc>
        <w:tc>
          <w:tcPr>
            <w:tcW w:w="1447" w:type="dxa"/>
            <w:tcBorders>
              <w:left w:val="nil"/>
              <w:right w:val="nil"/>
            </w:tcBorders>
            <w:shd w:val="clear" w:color="auto" w:fill="auto"/>
            <w:hideMark/>
          </w:tcPr>
          <w:p w14:paraId="526EA46E" w14:textId="77777777" w:rsidR="00F43612" w:rsidRPr="00F43612" w:rsidRDefault="00F43612" w:rsidP="00945E61">
            <w:pPr>
              <w:spacing w:after="0" w:line="240" w:lineRule="auto"/>
              <w:jc w:val="center"/>
              <w:rPr>
                <w:rFonts w:ascii="Segoe UI" w:eastAsia="Times New Roman" w:hAnsi="Segoe UI" w:cs="Segoe UI"/>
                <w:sz w:val="20"/>
                <w:szCs w:val="20"/>
                <w:lang w:eastAsia="es-EC"/>
              </w:rPr>
            </w:pPr>
            <w:r w:rsidRPr="00F43612">
              <w:rPr>
                <w:rFonts w:ascii="Segoe UI" w:eastAsia="Times New Roman" w:hAnsi="Segoe UI" w:cs="Segoe UI"/>
                <w:sz w:val="20"/>
                <w:szCs w:val="20"/>
                <w:lang w:eastAsia="es-EC"/>
              </w:rPr>
              <w:t>DHL EXPRESS</w:t>
            </w:r>
          </w:p>
        </w:tc>
        <w:tc>
          <w:tcPr>
            <w:tcW w:w="1529" w:type="dxa"/>
            <w:tcBorders>
              <w:left w:val="nil"/>
              <w:right w:val="nil"/>
            </w:tcBorders>
            <w:shd w:val="clear" w:color="auto" w:fill="auto"/>
            <w:hideMark/>
          </w:tcPr>
          <w:p w14:paraId="79A6FC74" w14:textId="77777777" w:rsidR="00F43612" w:rsidRPr="00F43612" w:rsidRDefault="00F43612" w:rsidP="00945E61">
            <w:pPr>
              <w:spacing w:after="0" w:line="240" w:lineRule="auto"/>
              <w:jc w:val="center"/>
              <w:rPr>
                <w:rFonts w:ascii="Segoe UI" w:eastAsia="Times New Roman" w:hAnsi="Segoe UI" w:cs="Segoe UI"/>
                <w:sz w:val="20"/>
                <w:szCs w:val="20"/>
                <w:lang w:eastAsia="es-EC"/>
              </w:rPr>
            </w:pPr>
            <w:r w:rsidRPr="00F43612">
              <w:rPr>
                <w:rFonts w:ascii="Segoe UI" w:eastAsia="Times New Roman" w:hAnsi="Segoe UI" w:cs="Segoe UI"/>
                <w:sz w:val="20"/>
                <w:szCs w:val="20"/>
                <w:lang w:eastAsia="es-EC"/>
              </w:rPr>
              <w:t>LAARCOURIER</w:t>
            </w:r>
          </w:p>
        </w:tc>
        <w:tc>
          <w:tcPr>
            <w:tcW w:w="1625" w:type="dxa"/>
            <w:tcBorders>
              <w:left w:val="nil"/>
              <w:right w:val="nil"/>
            </w:tcBorders>
            <w:shd w:val="clear" w:color="auto" w:fill="auto"/>
            <w:hideMark/>
          </w:tcPr>
          <w:p w14:paraId="162FEEF2" w14:textId="77777777" w:rsidR="00F43612" w:rsidRPr="00F43612" w:rsidRDefault="00F43612" w:rsidP="00945E61">
            <w:pPr>
              <w:spacing w:after="0" w:line="240" w:lineRule="auto"/>
              <w:jc w:val="center"/>
              <w:rPr>
                <w:rFonts w:ascii="Segoe UI" w:eastAsia="Times New Roman" w:hAnsi="Segoe UI" w:cs="Segoe UI"/>
                <w:sz w:val="20"/>
                <w:szCs w:val="20"/>
                <w:lang w:eastAsia="es-EC"/>
              </w:rPr>
            </w:pPr>
            <w:r w:rsidRPr="00F43612">
              <w:rPr>
                <w:rFonts w:ascii="Segoe UI" w:eastAsia="Times New Roman" w:hAnsi="Segoe UI" w:cs="Segoe UI"/>
                <w:sz w:val="20"/>
                <w:szCs w:val="20"/>
                <w:lang w:eastAsia="es-EC"/>
              </w:rPr>
              <w:t>TRANSEXPRESS</w:t>
            </w:r>
          </w:p>
        </w:tc>
        <w:tc>
          <w:tcPr>
            <w:tcW w:w="1653" w:type="dxa"/>
            <w:tcBorders>
              <w:left w:val="nil"/>
              <w:right w:val="nil"/>
            </w:tcBorders>
            <w:shd w:val="clear" w:color="auto" w:fill="auto"/>
            <w:hideMark/>
          </w:tcPr>
          <w:p w14:paraId="47EE76AE" w14:textId="77777777" w:rsidR="00F43612" w:rsidRPr="00F43612" w:rsidRDefault="00F43612" w:rsidP="00945E61">
            <w:pPr>
              <w:spacing w:after="0" w:line="240" w:lineRule="auto"/>
              <w:jc w:val="center"/>
              <w:rPr>
                <w:rFonts w:ascii="Segoe UI" w:eastAsia="Times New Roman" w:hAnsi="Segoe UI" w:cs="Segoe UI"/>
                <w:sz w:val="20"/>
                <w:szCs w:val="20"/>
                <w:lang w:eastAsia="es-EC"/>
              </w:rPr>
            </w:pPr>
            <w:r w:rsidRPr="00F43612">
              <w:rPr>
                <w:rFonts w:ascii="Segoe UI" w:eastAsia="Times New Roman" w:hAnsi="Segoe UI" w:cs="Segoe UI"/>
                <w:sz w:val="20"/>
                <w:szCs w:val="20"/>
                <w:lang w:eastAsia="es-EC"/>
              </w:rPr>
              <w:t xml:space="preserve">SERVIENTREGA </w:t>
            </w:r>
          </w:p>
        </w:tc>
        <w:tc>
          <w:tcPr>
            <w:tcW w:w="1240" w:type="dxa"/>
            <w:tcBorders>
              <w:left w:val="nil"/>
            </w:tcBorders>
            <w:shd w:val="clear" w:color="auto" w:fill="auto"/>
            <w:hideMark/>
          </w:tcPr>
          <w:p w14:paraId="4A87D08A" w14:textId="77777777" w:rsidR="00F43612" w:rsidRDefault="00F43612" w:rsidP="00945E61">
            <w:pPr>
              <w:spacing w:after="0" w:line="240" w:lineRule="auto"/>
              <w:jc w:val="center"/>
              <w:rPr>
                <w:rFonts w:ascii="Segoe UI" w:eastAsia="Times New Roman" w:hAnsi="Segoe UI" w:cs="Segoe UI"/>
                <w:sz w:val="20"/>
                <w:szCs w:val="20"/>
                <w:lang w:eastAsia="es-EC"/>
              </w:rPr>
            </w:pPr>
            <w:r w:rsidRPr="00F43612">
              <w:rPr>
                <w:rFonts w:ascii="Segoe UI" w:eastAsia="Times New Roman" w:hAnsi="Segoe UI" w:cs="Segoe UI"/>
                <w:sz w:val="20"/>
                <w:szCs w:val="20"/>
                <w:lang w:eastAsia="es-EC"/>
              </w:rPr>
              <w:t>PROMEDIO</w:t>
            </w:r>
          </w:p>
          <w:p w14:paraId="224BD6F7" w14:textId="5758187F" w:rsidR="00F43612" w:rsidRPr="00F43612" w:rsidRDefault="00F43612" w:rsidP="00945E61">
            <w:pPr>
              <w:spacing w:after="0" w:line="240" w:lineRule="auto"/>
              <w:jc w:val="center"/>
              <w:rPr>
                <w:rFonts w:ascii="Segoe UI" w:eastAsia="Times New Roman" w:hAnsi="Segoe UI" w:cs="Segoe UI"/>
                <w:sz w:val="20"/>
                <w:szCs w:val="20"/>
                <w:lang w:eastAsia="es-EC"/>
              </w:rPr>
            </w:pPr>
            <w:r w:rsidRPr="00F43612">
              <w:rPr>
                <w:rFonts w:ascii="Segoe UI" w:eastAsia="Times New Roman" w:hAnsi="Segoe UI" w:cs="Segoe UI"/>
                <w:sz w:val="20"/>
                <w:szCs w:val="20"/>
                <w:lang w:eastAsia="es-EC"/>
              </w:rPr>
              <w:t>SECTOR</w:t>
            </w:r>
          </w:p>
        </w:tc>
      </w:tr>
      <w:tr w:rsidR="00F43612" w:rsidRPr="00F43612" w14:paraId="45E100D3" w14:textId="77777777" w:rsidTr="00F43612">
        <w:trPr>
          <w:trHeight w:val="290"/>
          <w:jc w:val="center"/>
        </w:trPr>
        <w:tc>
          <w:tcPr>
            <w:tcW w:w="683" w:type="dxa"/>
            <w:tcBorders>
              <w:right w:val="nil"/>
            </w:tcBorders>
            <w:shd w:val="clear" w:color="auto" w:fill="auto"/>
            <w:noWrap/>
            <w:hideMark/>
          </w:tcPr>
          <w:p w14:paraId="75AE57B1" w14:textId="77777777" w:rsidR="00F43612" w:rsidRPr="00F43612" w:rsidRDefault="00F43612" w:rsidP="00945E61">
            <w:pPr>
              <w:spacing w:after="0" w:line="240" w:lineRule="auto"/>
              <w:jc w:val="center"/>
              <w:rPr>
                <w:rFonts w:ascii="Segoe UI" w:eastAsia="Times New Roman" w:hAnsi="Segoe UI" w:cs="Segoe UI"/>
                <w:sz w:val="20"/>
                <w:szCs w:val="20"/>
                <w:lang w:eastAsia="es-EC"/>
              </w:rPr>
            </w:pPr>
            <w:r w:rsidRPr="00F43612">
              <w:rPr>
                <w:rFonts w:ascii="Segoe UI" w:eastAsia="Times New Roman" w:hAnsi="Segoe UI" w:cs="Segoe UI"/>
                <w:sz w:val="20"/>
                <w:szCs w:val="20"/>
                <w:lang w:eastAsia="es-EC"/>
              </w:rPr>
              <w:t>2015</w:t>
            </w:r>
          </w:p>
        </w:tc>
        <w:tc>
          <w:tcPr>
            <w:tcW w:w="1447" w:type="dxa"/>
            <w:tcBorders>
              <w:left w:val="nil"/>
              <w:right w:val="nil"/>
            </w:tcBorders>
            <w:shd w:val="clear" w:color="auto" w:fill="auto"/>
            <w:noWrap/>
            <w:hideMark/>
          </w:tcPr>
          <w:p w14:paraId="3C672B18" w14:textId="77777777" w:rsidR="00F43612" w:rsidRPr="00F43612" w:rsidRDefault="00F43612" w:rsidP="00945E61">
            <w:pPr>
              <w:spacing w:after="0" w:line="240" w:lineRule="auto"/>
              <w:jc w:val="center"/>
              <w:rPr>
                <w:rFonts w:ascii="Segoe UI" w:eastAsia="Times New Roman" w:hAnsi="Segoe UI" w:cs="Segoe UI"/>
                <w:sz w:val="20"/>
                <w:szCs w:val="20"/>
                <w:lang w:eastAsia="es-EC"/>
              </w:rPr>
            </w:pPr>
            <w:r w:rsidRPr="00F43612">
              <w:rPr>
                <w:rFonts w:ascii="Segoe UI" w:eastAsia="Times New Roman" w:hAnsi="Segoe UI" w:cs="Segoe UI"/>
                <w:sz w:val="20"/>
                <w:szCs w:val="20"/>
                <w:lang w:eastAsia="es-EC"/>
              </w:rPr>
              <w:t>84,96%</w:t>
            </w:r>
          </w:p>
        </w:tc>
        <w:tc>
          <w:tcPr>
            <w:tcW w:w="1529" w:type="dxa"/>
            <w:tcBorders>
              <w:left w:val="nil"/>
              <w:right w:val="nil"/>
            </w:tcBorders>
            <w:shd w:val="clear" w:color="auto" w:fill="auto"/>
            <w:noWrap/>
            <w:hideMark/>
          </w:tcPr>
          <w:p w14:paraId="5CED130E" w14:textId="77777777" w:rsidR="00F43612" w:rsidRPr="00F43612" w:rsidRDefault="00F43612" w:rsidP="00945E61">
            <w:pPr>
              <w:spacing w:after="0" w:line="240" w:lineRule="auto"/>
              <w:jc w:val="center"/>
              <w:rPr>
                <w:rFonts w:ascii="Segoe UI" w:eastAsia="Times New Roman" w:hAnsi="Segoe UI" w:cs="Segoe UI"/>
                <w:sz w:val="20"/>
                <w:szCs w:val="20"/>
                <w:lang w:eastAsia="es-EC"/>
              </w:rPr>
            </w:pPr>
            <w:r w:rsidRPr="00F43612">
              <w:rPr>
                <w:rFonts w:ascii="Segoe UI" w:eastAsia="Times New Roman" w:hAnsi="Segoe UI" w:cs="Segoe UI"/>
                <w:sz w:val="20"/>
                <w:szCs w:val="20"/>
                <w:lang w:eastAsia="es-EC"/>
              </w:rPr>
              <w:t>80,39%</w:t>
            </w:r>
          </w:p>
        </w:tc>
        <w:tc>
          <w:tcPr>
            <w:tcW w:w="1625" w:type="dxa"/>
            <w:tcBorders>
              <w:left w:val="nil"/>
              <w:right w:val="nil"/>
            </w:tcBorders>
            <w:shd w:val="clear" w:color="auto" w:fill="auto"/>
            <w:noWrap/>
            <w:hideMark/>
          </w:tcPr>
          <w:p w14:paraId="0E00EA0A" w14:textId="77777777" w:rsidR="00F43612" w:rsidRPr="00F43612" w:rsidRDefault="00F43612" w:rsidP="00945E61">
            <w:pPr>
              <w:spacing w:after="0" w:line="240" w:lineRule="auto"/>
              <w:jc w:val="center"/>
              <w:rPr>
                <w:rFonts w:ascii="Segoe UI" w:eastAsia="Times New Roman" w:hAnsi="Segoe UI" w:cs="Segoe UI"/>
                <w:sz w:val="20"/>
                <w:szCs w:val="20"/>
                <w:lang w:eastAsia="es-EC"/>
              </w:rPr>
            </w:pPr>
            <w:r w:rsidRPr="00F43612">
              <w:rPr>
                <w:rFonts w:ascii="Segoe UI" w:eastAsia="Times New Roman" w:hAnsi="Segoe UI" w:cs="Segoe UI"/>
                <w:sz w:val="20"/>
                <w:szCs w:val="20"/>
                <w:lang w:eastAsia="es-EC"/>
              </w:rPr>
              <w:t>40,00%</w:t>
            </w:r>
          </w:p>
        </w:tc>
        <w:tc>
          <w:tcPr>
            <w:tcW w:w="1653" w:type="dxa"/>
            <w:tcBorders>
              <w:left w:val="nil"/>
              <w:right w:val="nil"/>
            </w:tcBorders>
            <w:shd w:val="clear" w:color="auto" w:fill="auto"/>
            <w:noWrap/>
            <w:hideMark/>
          </w:tcPr>
          <w:p w14:paraId="541F2EF7" w14:textId="77777777" w:rsidR="00F43612" w:rsidRPr="00F43612" w:rsidRDefault="00F43612" w:rsidP="00945E61">
            <w:pPr>
              <w:spacing w:after="0" w:line="240" w:lineRule="auto"/>
              <w:jc w:val="center"/>
              <w:rPr>
                <w:rFonts w:ascii="Segoe UI" w:eastAsia="Times New Roman" w:hAnsi="Segoe UI" w:cs="Segoe UI"/>
                <w:sz w:val="20"/>
                <w:szCs w:val="20"/>
                <w:lang w:eastAsia="es-EC"/>
              </w:rPr>
            </w:pPr>
            <w:r w:rsidRPr="00F43612">
              <w:rPr>
                <w:rFonts w:ascii="Segoe UI" w:eastAsia="Times New Roman" w:hAnsi="Segoe UI" w:cs="Segoe UI"/>
                <w:sz w:val="20"/>
                <w:szCs w:val="20"/>
                <w:lang w:eastAsia="es-EC"/>
              </w:rPr>
              <w:t>55,14%</w:t>
            </w:r>
          </w:p>
        </w:tc>
        <w:tc>
          <w:tcPr>
            <w:tcW w:w="1240" w:type="dxa"/>
            <w:tcBorders>
              <w:left w:val="nil"/>
            </w:tcBorders>
            <w:shd w:val="clear" w:color="auto" w:fill="auto"/>
            <w:noWrap/>
            <w:hideMark/>
          </w:tcPr>
          <w:p w14:paraId="4B598F73" w14:textId="77777777" w:rsidR="00F43612" w:rsidRPr="00F43612" w:rsidRDefault="00F43612" w:rsidP="00945E61">
            <w:pPr>
              <w:spacing w:after="0" w:line="240" w:lineRule="auto"/>
              <w:jc w:val="center"/>
              <w:rPr>
                <w:rFonts w:ascii="Segoe UI" w:eastAsia="Times New Roman" w:hAnsi="Segoe UI" w:cs="Segoe UI"/>
                <w:sz w:val="20"/>
                <w:szCs w:val="20"/>
                <w:lang w:eastAsia="es-EC"/>
              </w:rPr>
            </w:pPr>
            <w:r w:rsidRPr="00F43612">
              <w:rPr>
                <w:rFonts w:ascii="Segoe UI" w:eastAsia="Times New Roman" w:hAnsi="Segoe UI" w:cs="Segoe UI"/>
                <w:sz w:val="20"/>
                <w:szCs w:val="20"/>
                <w:lang w:eastAsia="es-EC"/>
              </w:rPr>
              <w:t>65,12%</w:t>
            </w:r>
          </w:p>
        </w:tc>
      </w:tr>
      <w:tr w:rsidR="00F43612" w:rsidRPr="00F43612" w14:paraId="25B0645E" w14:textId="77777777" w:rsidTr="00F43612">
        <w:trPr>
          <w:trHeight w:val="290"/>
          <w:jc w:val="center"/>
        </w:trPr>
        <w:tc>
          <w:tcPr>
            <w:tcW w:w="683" w:type="dxa"/>
            <w:tcBorders>
              <w:right w:val="nil"/>
            </w:tcBorders>
            <w:shd w:val="clear" w:color="auto" w:fill="auto"/>
            <w:noWrap/>
            <w:hideMark/>
          </w:tcPr>
          <w:p w14:paraId="63E97485" w14:textId="77777777" w:rsidR="00F43612" w:rsidRPr="00F43612" w:rsidRDefault="00F43612" w:rsidP="00945E61">
            <w:pPr>
              <w:spacing w:after="0" w:line="240" w:lineRule="auto"/>
              <w:jc w:val="center"/>
              <w:rPr>
                <w:rFonts w:ascii="Segoe UI" w:eastAsia="Times New Roman" w:hAnsi="Segoe UI" w:cs="Segoe UI"/>
                <w:sz w:val="20"/>
                <w:szCs w:val="20"/>
                <w:lang w:eastAsia="es-EC"/>
              </w:rPr>
            </w:pPr>
            <w:r w:rsidRPr="00F43612">
              <w:rPr>
                <w:rFonts w:ascii="Segoe UI" w:eastAsia="Times New Roman" w:hAnsi="Segoe UI" w:cs="Segoe UI"/>
                <w:sz w:val="20"/>
                <w:szCs w:val="20"/>
                <w:lang w:eastAsia="es-EC"/>
              </w:rPr>
              <w:t>2016</w:t>
            </w:r>
          </w:p>
        </w:tc>
        <w:tc>
          <w:tcPr>
            <w:tcW w:w="1447" w:type="dxa"/>
            <w:tcBorders>
              <w:left w:val="nil"/>
              <w:right w:val="nil"/>
            </w:tcBorders>
            <w:shd w:val="clear" w:color="auto" w:fill="auto"/>
            <w:noWrap/>
            <w:hideMark/>
          </w:tcPr>
          <w:p w14:paraId="0E27F24E" w14:textId="77777777" w:rsidR="00F43612" w:rsidRPr="00F43612" w:rsidRDefault="00F43612" w:rsidP="00945E61">
            <w:pPr>
              <w:spacing w:after="0" w:line="240" w:lineRule="auto"/>
              <w:jc w:val="center"/>
              <w:rPr>
                <w:rFonts w:ascii="Segoe UI" w:eastAsia="Times New Roman" w:hAnsi="Segoe UI" w:cs="Segoe UI"/>
                <w:sz w:val="20"/>
                <w:szCs w:val="20"/>
                <w:lang w:eastAsia="es-EC"/>
              </w:rPr>
            </w:pPr>
            <w:r w:rsidRPr="00F43612">
              <w:rPr>
                <w:rFonts w:ascii="Segoe UI" w:eastAsia="Times New Roman" w:hAnsi="Segoe UI" w:cs="Segoe UI"/>
                <w:sz w:val="20"/>
                <w:szCs w:val="20"/>
                <w:lang w:eastAsia="es-EC"/>
              </w:rPr>
              <w:t>81,50%</w:t>
            </w:r>
          </w:p>
        </w:tc>
        <w:tc>
          <w:tcPr>
            <w:tcW w:w="1529" w:type="dxa"/>
            <w:tcBorders>
              <w:left w:val="nil"/>
              <w:right w:val="nil"/>
            </w:tcBorders>
            <w:shd w:val="clear" w:color="auto" w:fill="auto"/>
            <w:noWrap/>
            <w:hideMark/>
          </w:tcPr>
          <w:p w14:paraId="2D87419A" w14:textId="77777777" w:rsidR="00F43612" w:rsidRPr="00F43612" w:rsidRDefault="00F43612" w:rsidP="00945E61">
            <w:pPr>
              <w:spacing w:after="0" w:line="240" w:lineRule="auto"/>
              <w:jc w:val="center"/>
              <w:rPr>
                <w:rFonts w:ascii="Segoe UI" w:eastAsia="Times New Roman" w:hAnsi="Segoe UI" w:cs="Segoe UI"/>
                <w:sz w:val="20"/>
                <w:szCs w:val="20"/>
                <w:lang w:eastAsia="es-EC"/>
              </w:rPr>
            </w:pPr>
            <w:r w:rsidRPr="00F43612">
              <w:rPr>
                <w:rFonts w:ascii="Segoe UI" w:eastAsia="Times New Roman" w:hAnsi="Segoe UI" w:cs="Segoe UI"/>
                <w:sz w:val="20"/>
                <w:szCs w:val="20"/>
                <w:lang w:eastAsia="es-EC"/>
              </w:rPr>
              <w:t>84,85%</w:t>
            </w:r>
          </w:p>
        </w:tc>
        <w:tc>
          <w:tcPr>
            <w:tcW w:w="1625" w:type="dxa"/>
            <w:tcBorders>
              <w:left w:val="nil"/>
              <w:right w:val="nil"/>
            </w:tcBorders>
            <w:shd w:val="clear" w:color="auto" w:fill="auto"/>
            <w:noWrap/>
            <w:hideMark/>
          </w:tcPr>
          <w:p w14:paraId="38EC6B51" w14:textId="77777777" w:rsidR="00F43612" w:rsidRPr="00F43612" w:rsidRDefault="00F43612" w:rsidP="00945E61">
            <w:pPr>
              <w:spacing w:after="0" w:line="240" w:lineRule="auto"/>
              <w:jc w:val="center"/>
              <w:rPr>
                <w:rFonts w:ascii="Segoe UI" w:eastAsia="Times New Roman" w:hAnsi="Segoe UI" w:cs="Segoe UI"/>
                <w:sz w:val="20"/>
                <w:szCs w:val="20"/>
                <w:lang w:eastAsia="es-EC"/>
              </w:rPr>
            </w:pPr>
            <w:r w:rsidRPr="00F43612">
              <w:rPr>
                <w:rFonts w:ascii="Segoe UI" w:eastAsia="Times New Roman" w:hAnsi="Segoe UI" w:cs="Segoe UI"/>
                <w:sz w:val="20"/>
                <w:szCs w:val="20"/>
                <w:lang w:eastAsia="es-EC"/>
              </w:rPr>
              <w:t>53,02%</w:t>
            </w:r>
          </w:p>
        </w:tc>
        <w:tc>
          <w:tcPr>
            <w:tcW w:w="1653" w:type="dxa"/>
            <w:tcBorders>
              <w:left w:val="nil"/>
              <w:right w:val="nil"/>
            </w:tcBorders>
            <w:shd w:val="clear" w:color="auto" w:fill="auto"/>
            <w:noWrap/>
            <w:hideMark/>
          </w:tcPr>
          <w:p w14:paraId="60DDC902" w14:textId="77777777" w:rsidR="00F43612" w:rsidRPr="00F43612" w:rsidRDefault="00F43612" w:rsidP="00945E61">
            <w:pPr>
              <w:spacing w:after="0" w:line="240" w:lineRule="auto"/>
              <w:jc w:val="center"/>
              <w:rPr>
                <w:rFonts w:ascii="Segoe UI" w:eastAsia="Times New Roman" w:hAnsi="Segoe UI" w:cs="Segoe UI"/>
                <w:sz w:val="20"/>
                <w:szCs w:val="20"/>
                <w:lang w:eastAsia="es-EC"/>
              </w:rPr>
            </w:pPr>
            <w:r w:rsidRPr="00F43612">
              <w:rPr>
                <w:rFonts w:ascii="Segoe UI" w:eastAsia="Times New Roman" w:hAnsi="Segoe UI" w:cs="Segoe UI"/>
                <w:sz w:val="20"/>
                <w:szCs w:val="20"/>
                <w:lang w:eastAsia="es-EC"/>
              </w:rPr>
              <w:t>57,42%</w:t>
            </w:r>
          </w:p>
        </w:tc>
        <w:tc>
          <w:tcPr>
            <w:tcW w:w="1240" w:type="dxa"/>
            <w:tcBorders>
              <w:left w:val="nil"/>
            </w:tcBorders>
            <w:shd w:val="clear" w:color="auto" w:fill="auto"/>
            <w:noWrap/>
            <w:hideMark/>
          </w:tcPr>
          <w:p w14:paraId="37752F9D" w14:textId="77777777" w:rsidR="00F43612" w:rsidRPr="00F43612" w:rsidRDefault="00F43612" w:rsidP="00945E61">
            <w:pPr>
              <w:spacing w:after="0" w:line="240" w:lineRule="auto"/>
              <w:jc w:val="center"/>
              <w:rPr>
                <w:rFonts w:ascii="Segoe UI" w:eastAsia="Times New Roman" w:hAnsi="Segoe UI" w:cs="Segoe UI"/>
                <w:sz w:val="20"/>
                <w:szCs w:val="20"/>
                <w:lang w:eastAsia="es-EC"/>
              </w:rPr>
            </w:pPr>
            <w:r w:rsidRPr="00F43612">
              <w:rPr>
                <w:rFonts w:ascii="Segoe UI" w:eastAsia="Times New Roman" w:hAnsi="Segoe UI" w:cs="Segoe UI"/>
                <w:sz w:val="20"/>
                <w:szCs w:val="20"/>
                <w:lang w:eastAsia="es-EC"/>
              </w:rPr>
              <w:t>69,20%</w:t>
            </w:r>
          </w:p>
        </w:tc>
      </w:tr>
      <w:tr w:rsidR="00F43612" w:rsidRPr="00F43612" w14:paraId="10C38A4F" w14:textId="77777777" w:rsidTr="00F43612">
        <w:trPr>
          <w:trHeight w:val="290"/>
          <w:jc w:val="center"/>
        </w:trPr>
        <w:tc>
          <w:tcPr>
            <w:tcW w:w="683" w:type="dxa"/>
            <w:tcBorders>
              <w:right w:val="nil"/>
            </w:tcBorders>
            <w:shd w:val="clear" w:color="auto" w:fill="auto"/>
            <w:noWrap/>
            <w:hideMark/>
          </w:tcPr>
          <w:p w14:paraId="7B0724D0" w14:textId="77777777" w:rsidR="00F43612" w:rsidRPr="00F43612" w:rsidRDefault="00F43612" w:rsidP="00945E61">
            <w:pPr>
              <w:spacing w:after="0" w:line="240" w:lineRule="auto"/>
              <w:jc w:val="center"/>
              <w:rPr>
                <w:rFonts w:ascii="Segoe UI" w:eastAsia="Times New Roman" w:hAnsi="Segoe UI" w:cs="Segoe UI"/>
                <w:sz w:val="20"/>
                <w:szCs w:val="20"/>
                <w:lang w:eastAsia="es-EC"/>
              </w:rPr>
            </w:pPr>
            <w:r w:rsidRPr="00F43612">
              <w:rPr>
                <w:rFonts w:ascii="Segoe UI" w:eastAsia="Times New Roman" w:hAnsi="Segoe UI" w:cs="Segoe UI"/>
                <w:sz w:val="20"/>
                <w:szCs w:val="20"/>
                <w:lang w:eastAsia="es-EC"/>
              </w:rPr>
              <w:t>2017</w:t>
            </w:r>
          </w:p>
        </w:tc>
        <w:tc>
          <w:tcPr>
            <w:tcW w:w="1447" w:type="dxa"/>
            <w:tcBorders>
              <w:left w:val="nil"/>
              <w:right w:val="nil"/>
            </w:tcBorders>
            <w:shd w:val="clear" w:color="auto" w:fill="auto"/>
            <w:noWrap/>
            <w:hideMark/>
          </w:tcPr>
          <w:p w14:paraId="5C1C4861" w14:textId="77777777" w:rsidR="00F43612" w:rsidRPr="00F43612" w:rsidRDefault="00F43612" w:rsidP="00945E61">
            <w:pPr>
              <w:spacing w:after="0" w:line="240" w:lineRule="auto"/>
              <w:jc w:val="center"/>
              <w:rPr>
                <w:rFonts w:ascii="Segoe UI" w:eastAsia="Times New Roman" w:hAnsi="Segoe UI" w:cs="Segoe UI"/>
                <w:sz w:val="20"/>
                <w:szCs w:val="20"/>
                <w:lang w:eastAsia="es-EC"/>
              </w:rPr>
            </w:pPr>
            <w:r w:rsidRPr="00F43612">
              <w:rPr>
                <w:rFonts w:ascii="Segoe UI" w:eastAsia="Times New Roman" w:hAnsi="Segoe UI" w:cs="Segoe UI"/>
                <w:sz w:val="20"/>
                <w:szCs w:val="20"/>
                <w:lang w:eastAsia="es-EC"/>
              </w:rPr>
              <w:t>85,87%</w:t>
            </w:r>
          </w:p>
        </w:tc>
        <w:tc>
          <w:tcPr>
            <w:tcW w:w="1529" w:type="dxa"/>
            <w:tcBorders>
              <w:left w:val="nil"/>
              <w:right w:val="nil"/>
            </w:tcBorders>
            <w:shd w:val="clear" w:color="auto" w:fill="auto"/>
            <w:noWrap/>
            <w:hideMark/>
          </w:tcPr>
          <w:p w14:paraId="4411A527" w14:textId="77777777" w:rsidR="00F43612" w:rsidRPr="00F43612" w:rsidRDefault="00F43612" w:rsidP="00945E61">
            <w:pPr>
              <w:spacing w:after="0" w:line="240" w:lineRule="auto"/>
              <w:jc w:val="center"/>
              <w:rPr>
                <w:rFonts w:ascii="Segoe UI" w:eastAsia="Times New Roman" w:hAnsi="Segoe UI" w:cs="Segoe UI"/>
                <w:sz w:val="20"/>
                <w:szCs w:val="20"/>
                <w:lang w:eastAsia="es-EC"/>
              </w:rPr>
            </w:pPr>
            <w:r w:rsidRPr="00F43612">
              <w:rPr>
                <w:rFonts w:ascii="Segoe UI" w:eastAsia="Times New Roman" w:hAnsi="Segoe UI" w:cs="Segoe UI"/>
                <w:sz w:val="20"/>
                <w:szCs w:val="20"/>
                <w:lang w:eastAsia="es-EC"/>
              </w:rPr>
              <w:t>78,12%</w:t>
            </w:r>
          </w:p>
        </w:tc>
        <w:tc>
          <w:tcPr>
            <w:tcW w:w="1625" w:type="dxa"/>
            <w:tcBorders>
              <w:left w:val="nil"/>
              <w:right w:val="nil"/>
            </w:tcBorders>
            <w:shd w:val="clear" w:color="auto" w:fill="auto"/>
            <w:noWrap/>
            <w:hideMark/>
          </w:tcPr>
          <w:p w14:paraId="73F9A2EE" w14:textId="77777777" w:rsidR="00F43612" w:rsidRPr="00F43612" w:rsidRDefault="00F43612" w:rsidP="00945E61">
            <w:pPr>
              <w:spacing w:after="0" w:line="240" w:lineRule="auto"/>
              <w:jc w:val="center"/>
              <w:rPr>
                <w:rFonts w:ascii="Segoe UI" w:eastAsia="Times New Roman" w:hAnsi="Segoe UI" w:cs="Segoe UI"/>
                <w:sz w:val="20"/>
                <w:szCs w:val="20"/>
                <w:lang w:eastAsia="es-EC"/>
              </w:rPr>
            </w:pPr>
            <w:r w:rsidRPr="00F43612">
              <w:rPr>
                <w:rFonts w:ascii="Segoe UI" w:eastAsia="Times New Roman" w:hAnsi="Segoe UI" w:cs="Segoe UI"/>
                <w:sz w:val="20"/>
                <w:szCs w:val="20"/>
                <w:lang w:eastAsia="es-EC"/>
              </w:rPr>
              <w:t>91,89%</w:t>
            </w:r>
          </w:p>
        </w:tc>
        <w:tc>
          <w:tcPr>
            <w:tcW w:w="1653" w:type="dxa"/>
            <w:tcBorders>
              <w:left w:val="nil"/>
              <w:right w:val="nil"/>
            </w:tcBorders>
            <w:shd w:val="clear" w:color="auto" w:fill="auto"/>
            <w:noWrap/>
            <w:hideMark/>
          </w:tcPr>
          <w:p w14:paraId="4AEC7587" w14:textId="77777777" w:rsidR="00F43612" w:rsidRPr="00F43612" w:rsidRDefault="00F43612" w:rsidP="00945E61">
            <w:pPr>
              <w:spacing w:after="0" w:line="240" w:lineRule="auto"/>
              <w:jc w:val="center"/>
              <w:rPr>
                <w:rFonts w:ascii="Segoe UI" w:eastAsia="Times New Roman" w:hAnsi="Segoe UI" w:cs="Segoe UI"/>
                <w:sz w:val="20"/>
                <w:szCs w:val="20"/>
                <w:lang w:eastAsia="es-EC"/>
              </w:rPr>
            </w:pPr>
            <w:r w:rsidRPr="00F43612">
              <w:rPr>
                <w:rFonts w:ascii="Segoe UI" w:eastAsia="Times New Roman" w:hAnsi="Segoe UI" w:cs="Segoe UI"/>
                <w:sz w:val="20"/>
                <w:szCs w:val="20"/>
                <w:lang w:eastAsia="es-EC"/>
              </w:rPr>
              <w:t>58,83%</w:t>
            </w:r>
          </w:p>
        </w:tc>
        <w:tc>
          <w:tcPr>
            <w:tcW w:w="1240" w:type="dxa"/>
            <w:tcBorders>
              <w:left w:val="nil"/>
            </w:tcBorders>
            <w:shd w:val="clear" w:color="auto" w:fill="auto"/>
            <w:noWrap/>
            <w:hideMark/>
          </w:tcPr>
          <w:p w14:paraId="6C6599A0" w14:textId="77777777" w:rsidR="00F43612" w:rsidRPr="00F43612" w:rsidRDefault="00F43612" w:rsidP="00945E61">
            <w:pPr>
              <w:spacing w:after="0" w:line="240" w:lineRule="auto"/>
              <w:jc w:val="center"/>
              <w:rPr>
                <w:rFonts w:ascii="Segoe UI" w:eastAsia="Times New Roman" w:hAnsi="Segoe UI" w:cs="Segoe UI"/>
                <w:sz w:val="20"/>
                <w:szCs w:val="20"/>
                <w:lang w:eastAsia="es-EC"/>
              </w:rPr>
            </w:pPr>
            <w:r w:rsidRPr="00F43612">
              <w:rPr>
                <w:rFonts w:ascii="Segoe UI" w:eastAsia="Times New Roman" w:hAnsi="Segoe UI" w:cs="Segoe UI"/>
                <w:sz w:val="20"/>
                <w:szCs w:val="20"/>
                <w:lang w:eastAsia="es-EC"/>
              </w:rPr>
              <w:t>78,68%</w:t>
            </w:r>
          </w:p>
        </w:tc>
      </w:tr>
      <w:tr w:rsidR="00F43612" w:rsidRPr="00F43612" w14:paraId="0C1B9974" w14:textId="77777777" w:rsidTr="00F43612">
        <w:trPr>
          <w:trHeight w:val="290"/>
          <w:jc w:val="center"/>
        </w:trPr>
        <w:tc>
          <w:tcPr>
            <w:tcW w:w="683" w:type="dxa"/>
            <w:tcBorders>
              <w:right w:val="nil"/>
            </w:tcBorders>
            <w:shd w:val="clear" w:color="auto" w:fill="auto"/>
            <w:noWrap/>
            <w:hideMark/>
          </w:tcPr>
          <w:p w14:paraId="389DC3DA" w14:textId="77777777" w:rsidR="00F43612" w:rsidRPr="00F43612" w:rsidRDefault="00F43612" w:rsidP="00945E61">
            <w:pPr>
              <w:spacing w:after="0" w:line="240" w:lineRule="auto"/>
              <w:jc w:val="center"/>
              <w:rPr>
                <w:rFonts w:ascii="Segoe UI" w:eastAsia="Times New Roman" w:hAnsi="Segoe UI" w:cs="Segoe UI"/>
                <w:sz w:val="20"/>
                <w:szCs w:val="20"/>
                <w:lang w:eastAsia="es-EC"/>
              </w:rPr>
            </w:pPr>
            <w:r w:rsidRPr="00F43612">
              <w:rPr>
                <w:rFonts w:ascii="Segoe UI" w:eastAsia="Times New Roman" w:hAnsi="Segoe UI" w:cs="Segoe UI"/>
                <w:sz w:val="20"/>
                <w:szCs w:val="20"/>
                <w:lang w:eastAsia="es-EC"/>
              </w:rPr>
              <w:t>2018</w:t>
            </w:r>
          </w:p>
        </w:tc>
        <w:tc>
          <w:tcPr>
            <w:tcW w:w="1447" w:type="dxa"/>
            <w:tcBorders>
              <w:left w:val="nil"/>
              <w:right w:val="nil"/>
            </w:tcBorders>
            <w:shd w:val="clear" w:color="auto" w:fill="auto"/>
            <w:noWrap/>
            <w:hideMark/>
          </w:tcPr>
          <w:p w14:paraId="176F6328" w14:textId="77777777" w:rsidR="00F43612" w:rsidRPr="00F43612" w:rsidRDefault="00F43612" w:rsidP="00945E61">
            <w:pPr>
              <w:spacing w:after="0" w:line="240" w:lineRule="auto"/>
              <w:jc w:val="center"/>
              <w:rPr>
                <w:rFonts w:ascii="Segoe UI" w:eastAsia="Times New Roman" w:hAnsi="Segoe UI" w:cs="Segoe UI"/>
                <w:sz w:val="20"/>
                <w:szCs w:val="20"/>
                <w:lang w:eastAsia="es-EC"/>
              </w:rPr>
            </w:pPr>
            <w:r w:rsidRPr="00F43612">
              <w:rPr>
                <w:rFonts w:ascii="Segoe UI" w:eastAsia="Times New Roman" w:hAnsi="Segoe UI" w:cs="Segoe UI"/>
                <w:sz w:val="20"/>
                <w:szCs w:val="20"/>
                <w:lang w:eastAsia="es-EC"/>
              </w:rPr>
              <w:t>80,42%</w:t>
            </w:r>
          </w:p>
        </w:tc>
        <w:tc>
          <w:tcPr>
            <w:tcW w:w="1529" w:type="dxa"/>
            <w:tcBorders>
              <w:left w:val="nil"/>
              <w:right w:val="nil"/>
            </w:tcBorders>
            <w:shd w:val="clear" w:color="auto" w:fill="auto"/>
            <w:noWrap/>
            <w:hideMark/>
          </w:tcPr>
          <w:p w14:paraId="273BAAA8" w14:textId="77777777" w:rsidR="00F43612" w:rsidRPr="00F43612" w:rsidRDefault="00F43612" w:rsidP="00945E61">
            <w:pPr>
              <w:spacing w:after="0" w:line="240" w:lineRule="auto"/>
              <w:jc w:val="center"/>
              <w:rPr>
                <w:rFonts w:ascii="Segoe UI" w:eastAsia="Times New Roman" w:hAnsi="Segoe UI" w:cs="Segoe UI"/>
                <w:sz w:val="20"/>
                <w:szCs w:val="20"/>
                <w:lang w:eastAsia="es-EC"/>
              </w:rPr>
            </w:pPr>
            <w:r w:rsidRPr="00F43612">
              <w:rPr>
                <w:rFonts w:ascii="Segoe UI" w:eastAsia="Times New Roman" w:hAnsi="Segoe UI" w:cs="Segoe UI"/>
                <w:sz w:val="20"/>
                <w:szCs w:val="20"/>
                <w:lang w:eastAsia="es-EC"/>
              </w:rPr>
              <w:t>77,80%</w:t>
            </w:r>
          </w:p>
        </w:tc>
        <w:tc>
          <w:tcPr>
            <w:tcW w:w="1625" w:type="dxa"/>
            <w:tcBorders>
              <w:left w:val="nil"/>
              <w:right w:val="nil"/>
            </w:tcBorders>
            <w:shd w:val="clear" w:color="auto" w:fill="auto"/>
            <w:noWrap/>
            <w:hideMark/>
          </w:tcPr>
          <w:p w14:paraId="370EC08E" w14:textId="77777777" w:rsidR="00F43612" w:rsidRPr="00F43612" w:rsidRDefault="00F43612" w:rsidP="00945E61">
            <w:pPr>
              <w:spacing w:after="0" w:line="240" w:lineRule="auto"/>
              <w:jc w:val="center"/>
              <w:rPr>
                <w:rFonts w:ascii="Segoe UI" w:eastAsia="Times New Roman" w:hAnsi="Segoe UI" w:cs="Segoe UI"/>
                <w:sz w:val="20"/>
                <w:szCs w:val="20"/>
                <w:lang w:eastAsia="es-EC"/>
              </w:rPr>
            </w:pPr>
            <w:r w:rsidRPr="00F43612">
              <w:rPr>
                <w:rFonts w:ascii="Segoe UI" w:eastAsia="Times New Roman" w:hAnsi="Segoe UI" w:cs="Segoe UI"/>
                <w:sz w:val="20"/>
                <w:szCs w:val="20"/>
                <w:lang w:eastAsia="es-EC"/>
              </w:rPr>
              <w:t>92,73%</w:t>
            </w:r>
          </w:p>
        </w:tc>
        <w:tc>
          <w:tcPr>
            <w:tcW w:w="1653" w:type="dxa"/>
            <w:tcBorders>
              <w:left w:val="nil"/>
              <w:right w:val="nil"/>
            </w:tcBorders>
            <w:shd w:val="clear" w:color="auto" w:fill="auto"/>
            <w:noWrap/>
            <w:hideMark/>
          </w:tcPr>
          <w:p w14:paraId="4BFDD30A" w14:textId="77777777" w:rsidR="00F43612" w:rsidRPr="00F43612" w:rsidRDefault="00F43612" w:rsidP="00945E61">
            <w:pPr>
              <w:spacing w:after="0" w:line="240" w:lineRule="auto"/>
              <w:jc w:val="center"/>
              <w:rPr>
                <w:rFonts w:ascii="Segoe UI" w:eastAsia="Times New Roman" w:hAnsi="Segoe UI" w:cs="Segoe UI"/>
                <w:sz w:val="20"/>
                <w:szCs w:val="20"/>
                <w:lang w:eastAsia="es-EC"/>
              </w:rPr>
            </w:pPr>
            <w:r w:rsidRPr="00F43612">
              <w:rPr>
                <w:rFonts w:ascii="Segoe UI" w:eastAsia="Times New Roman" w:hAnsi="Segoe UI" w:cs="Segoe UI"/>
                <w:sz w:val="20"/>
                <w:szCs w:val="20"/>
                <w:lang w:eastAsia="es-EC"/>
              </w:rPr>
              <w:t>57,93%</w:t>
            </w:r>
          </w:p>
        </w:tc>
        <w:tc>
          <w:tcPr>
            <w:tcW w:w="1240" w:type="dxa"/>
            <w:tcBorders>
              <w:left w:val="nil"/>
            </w:tcBorders>
            <w:shd w:val="clear" w:color="auto" w:fill="auto"/>
            <w:noWrap/>
            <w:hideMark/>
          </w:tcPr>
          <w:p w14:paraId="6395FD19" w14:textId="77777777" w:rsidR="00F43612" w:rsidRPr="00F43612" w:rsidRDefault="00F43612" w:rsidP="00945E61">
            <w:pPr>
              <w:spacing w:after="0" w:line="240" w:lineRule="auto"/>
              <w:jc w:val="center"/>
              <w:rPr>
                <w:rFonts w:ascii="Segoe UI" w:eastAsia="Times New Roman" w:hAnsi="Segoe UI" w:cs="Segoe UI"/>
                <w:sz w:val="20"/>
                <w:szCs w:val="20"/>
                <w:lang w:eastAsia="es-EC"/>
              </w:rPr>
            </w:pPr>
            <w:r w:rsidRPr="00F43612">
              <w:rPr>
                <w:rFonts w:ascii="Segoe UI" w:eastAsia="Times New Roman" w:hAnsi="Segoe UI" w:cs="Segoe UI"/>
                <w:sz w:val="20"/>
                <w:szCs w:val="20"/>
                <w:lang w:eastAsia="es-EC"/>
              </w:rPr>
              <w:t>77,22%</w:t>
            </w:r>
          </w:p>
        </w:tc>
      </w:tr>
      <w:tr w:rsidR="00F43612" w:rsidRPr="00F43612" w14:paraId="2F1C6407" w14:textId="77777777" w:rsidTr="00F43612">
        <w:trPr>
          <w:trHeight w:val="290"/>
          <w:jc w:val="center"/>
        </w:trPr>
        <w:tc>
          <w:tcPr>
            <w:tcW w:w="683" w:type="dxa"/>
            <w:tcBorders>
              <w:right w:val="nil"/>
            </w:tcBorders>
            <w:shd w:val="clear" w:color="auto" w:fill="auto"/>
            <w:noWrap/>
            <w:hideMark/>
          </w:tcPr>
          <w:p w14:paraId="19DAA3CD" w14:textId="77777777" w:rsidR="00F43612" w:rsidRPr="00F43612" w:rsidRDefault="00F43612" w:rsidP="00945E61">
            <w:pPr>
              <w:spacing w:after="0" w:line="240" w:lineRule="auto"/>
              <w:jc w:val="center"/>
              <w:rPr>
                <w:rFonts w:ascii="Segoe UI" w:eastAsia="Times New Roman" w:hAnsi="Segoe UI" w:cs="Segoe UI"/>
                <w:sz w:val="20"/>
                <w:szCs w:val="20"/>
                <w:lang w:eastAsia="es-EC"/>
              </w:rPr>
            </w:pPr>
            <w:r w:rsidRPr="00F43612">
              <w:rPr>
                <w:rFonts w:ascii="Segoe UI" w:eastAsia="Times New Roman" w:hAnsi="Segoe UI" w:cs="Segoe UI"/>
                <w:sz w:val="20"/>
                <w:szCs w:val="20"/>
                <w:lang w:eastAsia="es-EC"/>
              </w:rPr>
              <w:t>2019</w:t>
            </w:r>
          </w:p>
        </w:tc>
        <w:tc>
          <w:tcPr>
            <w:tcW w:w="1447" w:type="dxa"/>
            <w:tcBorders>
              <w:left w:val="nil"/>
              <w:right w:val="nil"/>
            </w:tcBorders>
            <w:shd w:val="clear" w:color="auto" w:fill="auto"/>
            <w:noWrap/>
            <w:hideMark/>
          </w:tcPr>
          <w:p w14:paraId="73CAACD6" w14:textId="77777777" w:rsidR="00F43612" w:rsidRPr="00F43612" w:rsidRDefault="00F43612" w:rsidP="00945E61">
            <w:pPr>
              <w:spacing w:after="0" w:line="240" w:lineRule="auto"/>
              <w:jc w:val="center"/>
              <w:rPr>
                <w:rFonts w:ascii="Segoe UI" w:eastAsia="Times New Roman" w:hAnsi="Segoe UI" w:cs="Segoe UI"/>
                <w:sz w:val="20"/>
                <w:szCs w:val="20"/>
                <w:lang w:eastAsia="es-EC"/>
              </w:rPr>
            </w:pPr>
            <w:r w:rsidRPr="00F43612">
              <w:rPr>
                <w:rFonts w:ascii="Segoe UI" w:eastAsia="Times New Roman" w:hAnsi="Segoe UI" w:cs="Segoe UI"/>
                <w:sz w:val="20"/>
                <w:szCs w:val="20"/>
                <w:lang w:eastAsia="es-EC"/>
              </w:rPr>
              <w:t>65,67%</w:t>
            </w:r>
          </w:p>
        </w:tc>
        <w:tc>
          <w:tcPr>
            <w:tcW w:w="1529" w:type="dxa"/>
            <w:tcBorders>
              <w:left w:val="nil"/>
              <w:right w:val="nil"/>
            </w:tcBorders>
            <w:shd w:val="clear" w:color="auto" w:fill="auto"/>
            <w:noWrap/>
            <w:hideMark/>
          </w:tcPr>
          <w:p w14:paraId="415584E1" w14:textId="77777777" w:rsidR="00F43612" w:rsidRPr="00F43612" w:rsidRDefault="00F43612" w:rsidP="00945E61">
            <w:pPr>
              <w:spacing w:after="0" w:line="240" w:lineRule="auto"/>
              <w:jc w:val="center"/>
              <w:rPr>
                <w:rFonts w:ascii="Segoe UI" w:eastAsia="Times New Roman" w:hAnsi="Segoe UI" w:cs="Segoe UI"/>
                <w:sz w:val="20"/>
                <w:szCs w:val="20"/>
                <w:lang w:eastAsia="es-EC"/>
              </w:rPr>
            </w:pPr>
            <w:r w:rsidRPr="00F43612">
              <w:rPr>
                <w:rFonts w:ascii="Segoe UI" w:eastAsia="Times New Roman" w:hAnsi="Segoe UI" w:cs="Segoe UI"/>
                <w:sz w:val="20"/>
                <w:szCs w:val="20"/>
                <w:lang w:eastAsia="es-EC"/>
              </w:rPr>
              <w:t>90,13%</w:t>
            </w:r>
          </w:p>
        </w:tc>
        <w:tc>
          <w:tcPr>
            <w:tcW w:w="1625" w:type="dxa"/>
            <w:tcBorders>
              <w:left w:val="nil"/>
              <w:right w:val="nil"/>
            </w:tcBorders>
            <w:shd w:val="clear" w:color="auto" w:fill="auto"/>
            <w:noWrap/>
            <w:hideMark/>
          </w:tcPr>
          <w:p w14:paraId="08D77E63" w14:textId="77777777" w:rsidR="00F43612" w:rsidRPr="00F43612" w:rsidRDefault="00F43612" w:rsidP="00945E61">
            <w:pPr>
              <w:spacing w:after="0" w:line="240" w:lineRule="auto"/>
              <w:jc w:val="center"/>
              <w:rPr>
                <w:rFonts w:ascii="Segoe UI" w:eastAsia="Times New Roman" w:hAnsi="Segoe UI" w:cs="Segoe UI"/>
                <w:sz w:val="20"/>
                <w:szCs w:val="20"/>
                <w:lang w:eastAsia="es-EC"/>
              </w:rPr>
            </w:pPr>
            <w:r w:rsidRPr="00F43612">
              <w:rPr>
                <w:rFonts w:ascii="Segoe UI" w:eastAsia="Times New Roman" w:hAnsi="Segoe UI" w:cs="Segoe UI"/>
                <w:sz w:val="20"/>
                <w:szCs w:val="20"/>
                <w:lang w:eastAsia="es-EC"/>
              </w:rPr>
              <w:t>91,26%</w:t>
            </w:r>
          </w:p>
        </w:tc>
        <w:tc>
          <w:tcPr>
            <w:tcW w:w="1653" w:type="dxa"/>
            <w:tcBorders>
              <w:left w:val="nil"/>
              <w:right w:val="nil"/>
            </w:tcBorders>
            <w:shd w:val="clear" w:color="auto" w:fill="auto"/>
            <w:noWrap/>
            <w:hideMark/>
          </w:tcPr>
          <w:p w14:paraId="4E185CDA" w14:textId="77777777" w:rsidR="00F43612" w:rsidRPr="00F43612" w:rsidRDefault="00F43612" w:rsidP="00945E61">
            <w:pPr>
              <w:spacing w:after="0" w:line="240" w:lineRule="auto"/>
              <w:jc w:val="center"/>
              <w:rPr>
                <w:rFonts w:ascii="Segoe UI" w:eastAsia="Times New Roman" w:hAnsi="Segoe UI" w:cs="Segoe UI"/>
                <w:sz w:val="20"/>
                <w:szCs w:val="20"/>
                <w:lang w:eastAsia="es-EC"/>
              </w:rPr>
            </w:pPr>
            <w:r w:rsidRPr="00F43612">
              <w:rPr>
                <w:rFonts w:ascii="Segoe UI" w:eastAsia="Times New Roman" w:hAnsi="Segoe UI" w:cs="Segoe UI"/>
                <w:sz w:val="20"/>
                <w:szCs w:val="20"/>
                <w:lang w:eastAsia="es-EC"/>
              </w:rPr>
              <w:t>74,81%</w:t>
            </w:r>
          </w:p>
        </w:tc>
        <w:tc>
          <w:tcPr>
            <w:tcW w:w="1240" w:type="dxa"/>
            <w:tcBorders>
              <w:left w:val="nil"/>
            </w:tcBorders>
            <w:shd w:val="clear" w:color="auto" w:fill="auto"/>
            <w:noWrap/>
            <w:hideMark/>
          </w:tcPr>
          <w:p w14:paraId="17AEFC93" w14:textId="77777777" w:rsidR="00F43612" w:rsidRPr="00F43612" w:rsidRDefault="00F43612" w:rsidP="00945E61">
            <w:pPr>
              <w:spacing w:after="0" w:line="240" w:lineRule="auto"/>
              <w:jc w:val="center"/>
              <w:rPr>
                <w:rFonts w:ascii="Segoe UI" w:eastAsia="Times New Roman" w:hAnsi="Segoe UI" w:cs="Segoe UI"/>
                <w:sz w:val="20"/>
                <w:szCs w:val="20"/>
                <w:lang w:eastAsia="es-EC"/>
              </w:rPr>
            </w:pPr>
            <w:r w:rsidRPr="00F43612">
              <w:rPr>
                <w:rFonts w:ascii="Segoe UI" w:eastAsia="Times New Roman" w:hAnsi="Segoe UI" w:cs="Segoe UI"/>
                <w:sz w:val="20"/>
                <w:szCs w:val="20"/>
                <w:lang w:eastAsia="es-EC"/>
              </w:rPr>
              <w:t>80,47%</w:t>
            </w:r>
          </w:p>
        </w:tc>
      </w:tr>
      <w:tr w:rsidR="00F43612" w:rsidRPr="00F43612" w14:paraId="06B7BEA3" w14:textId="77777777" w:rsidTr="00F43612">
        <w:trPr>
          <w:trHeight w:val="290"/>
          <w:jc w:val="center"/>
        </w:trPr>
        <w:tc>
          <w:tcPr>
            <w:tcW w:w="683" w:type="dxa"/>
            <w:tcBorders>
              <w:right w:val="nil"/>
            </w:tcBorders>
            <w:shd w:val="clear" w:color="auto" w:fill="auto"/>
            <w:noWrap/>
            <w:hideMark/>
          </w:tcPr>
          <w:p w14:paraId="6F36251A" w14:textId="77777777" w:rsidR="00F43612" w:rsidRPr="00F43612" w:rsidRDefault="00F43612" w:rsidP="00945E61">
            <w:pPr>
              <w:spacing w:after="0" w:line="240" w:lineRule="auto"/>
              <w:jc w:val="center"/>
              <w:rPr>
                <w:rFonts w:ascii="Segoe UI" w:eastAsia="Times New Roman" w:hAnsi="Segoe UI" w:cs="Segoe UI"/>
                <w:sz w:val="20"/>
                <w:szCs w:val="20"/>
                <w:lang w:eastAsia="es-EC"/>
              </w:rPr>
            </w:pPr>
            <w:r w:rsidRPr="00F43612">
              <w:rPr>
                <w:rFonts w:ascii="Segoe UI" w:eastAsia="Times New Roman" w:hAnsi="Segoe UI" w:cs="Segoe UI"/>
                <w:sz w:val="20"/>
                <w:szCs w:val="20"/>
                <w:lang w:eastAsia="es-EC"/>
              </w:rPr>
              <w:t>2020</w:t>
            </w:r>
          </w:p>
        </w:tc>
        <w:tc>
          <w:tcPr>
            <w:tcW w:w="1447" w:type="dxa"/>
            <w:tcBorders>
              <w:left w:val="nil"/>
              <w:right w:val="nil"/>
            </w:tcBorders>
            <w:shd w:val="clear" w:color="auto" w:fill="auto"/>
            <w:noWrap/>
            <w:hideMark/>
          </w:tcPr>
          <w:p w14:paraId="0B3A3801" w14:textId="77777777" w:rsidR="00F43612" w:rsidRPr="00F43612" w:rsidRDefault="00F43612" w:rsidP="00945E61">
            <w:pPr>
              <w:spacing w:after="0" w:line="240" w:lineRule="auto"/>
              <w:jc w:val="center"/>
              <w:rPr>
                <w:rFonts w:ascii="Segoe UI" w:eastAsia="Times New Roman" w:hAnsi="Segoe UI" w:cs="Segoe UI"/>
                <w:sz w:val="20"/>
                <w:szCs w:val="20"/>
                <w:lang w:eastAsia="es-EC"/>
              </w:rPr>
            </w:pPr>
            <w:r w:rsidRPr="00F43612">
              <w:rPr>
                <w:rFonts w:ascii="Segoe UI" w:eastAsia="Times New Roman" w:hAnsi="Segoe UI" w:cs="Segoe UI"/>
                <w:sz w:val="20"/>
                <w:szCs w:val="20"/>
                <w:lang w:eastAsia="es-EC"/>
              </w:rPr>
              <w:t>79,56%</w:t>
            </w:r>
          </w:p>
        </w:tc>
        <w:tc>
          <w:tcPr>
            <w:tcW w:w="1529" w:type="dxa"/>
            <w:tcBorders>
              <w:left w:val="nil"/>
              <w:right w:val="nil"/>
            </w:tcBorders>
            <w:shd w:val="clear" w:color="auto" w:fill="auto"/>
            <w:noWrap/>
            <w:hideMark/>
          </w:tcPr>
          <w:p w14:paraId="53834505" w14:textId="77777777" w:rsidR="00F43612" w:rsidRPr="00F43612" w:rsidRDefault="00F43612" w:rsidP="00945E61">
            <w:pPr>
              <w:spacing w:after="0" w:line="240" w:lineRule="auto"/>
              <w:jc w:val="center"/>
              <w:rPr>
                <w:rFonts w:ascii="Segoe UI" w:eastAsia="Times New Roman" w:hAnsi="Segoe UI" w:cs="Segoe UI"/>
                <w:sz w:val="20"/>
                <w:szCs w:val="20"/>
                <w:lang w:eastAsia="es-EC"/>
              </w:rPr>
            </w:pPr>
            <w:r w:rsidRPr="00F43612">
              <w:rPr>
                <w:rFonts w:ascii="Segoe UI" w:eastAsia="Times New Roman" w:hAnsi="Segoe UI" w:cs="Segoe UI"/>
                <w:sz w:val="20"/>
                <w:szCs w:val="20"/>
                <w:lang w:eastAsia="es-EC"/>
              </w:rPr>
              <w:t>95,82%</w:t>
            </w:r>
          </w:p>
        </w:tc>
        <w:tc>
          <w:tcPr>
            <w:tcW w:w="1625" w:type="dxa"/>
            <w:tcBorders>
              <w:left w:val="nil"/>
              <w:right w:val="nil"/>
            </w:tcBorders>
            <w:shd w:val="clear" w:color="auto" w:fill="auto"/>
            <w:noWrap/>
            <w:hideMark/>
          </w:tcPr>
          <w:p w14:paraId="6DFBB5AB" w14:textId="77777777" w:rsidR="00F43612" w:rsidRPr="00F43612" w:rsidRDefault="00F43612" w:rsidP="00945E61">
            <w:pPr>
              <w:spacing w:after="0" w:line="240" w:lineRule="auto"/>
              <w:jc w:val="center"/>
              <w:rPr>
                <w:rFonts w:ascii="Segoe UI" w:eastAsia="Times New Roman" w:hAnsi="Segoe UI" w:cs="Segoe UI"/>
                <w:sz w:val="20"/>
                <w:szCs w:val="20"/>
                <w:lang w:eastAsia="es-EC"/>
              </w:rPr>
            </w:pPr>
            <w:r w:rsidRPr="00F43612">
              <w:rPr>
                <w:rFonts w:ascii="Segoe UI" w:eastAsia="Times New Roman" w:hAnsi="Segoe UI" w:cs="Segoe UI"/>
                <w:sz w:val="20"/>
                <w:szCs w:val="20"/>
                <w:lang w:eastAsia="es-EC"/>
              </w:rPr>
              <w:t>70,88%</w:t>
            </w:r>
          </w:p>
        </w:tc>
        <w:tc>
          <w:tcPr>
            <w:tcW w:w="1653" w:type="dxa"/>
            <w:tcBorders>
              <w:left w:val="nil"/>
              <w:right w:val="nil"/>
            </w:tcBorders>
            <w:shd w:val="clear" w:color="auto" w:fill="auto"/>
            <w:noWrap/>
            <w:hideMark/>
          </w:tcPr>
          <w:p w14:paraId="6C754DB1" w14:textId="77777777" w:rsidR="00F43612" w:rsidRPr="00F43612" w:rsidRDefault="00F43612" w:rsidP="00945E61">
            <w:pPr>
              <w:spacing w:after="0" w:line="240" w:lineRule="auto"/>
              <w:jc w:val="center"/>
              <w:rPr>
                <w:rFonts w:ascii="Segoe UI" w:eastAsia="Times New Roman" w:hAnsi="Segoe UI" w:cs="Segoe UI"/>
                <w:sz w:val="20"/>
                <w:szCs w:val="20"/>
                <w:lang w:eastAsia="es-EC"/>
              </w:rPr>
            </w:pPr>
            <w:r w:rsidRPr="00F43612">
              <w:rPr>
                <w:rFonts w:ascii="Segoe UI" w:eastAsia="Times New Roman" w:hAnsi="Segoe UI" w:cs="Segoe UI"/>
                <w:sz w:val="20"/>
                <w:szCs w:val="20"/>
                <w:lang w:eastAsia="es-EC"/>
              </w:rPr>
              <w:t>64,66%</w:t>
            </w:r>
          </w:p>
        </w:tc>
        <w:tc>
          <w:tcPr>
            <w:tcW w:w="1240" w:type="dxa"/>
            <w:tcBorders>
              <w:left w:val="nil"/>
            </w:tcBorders>
            <w:shd w:val="clear" w:color="auto" w:fill="auto"/>
            <w:noWrap/>
            <w:hideMark/>
          </w:tcPr>
          <w:p w14:paraId="6B3260C8" w14:textId="77777777" w:rsidR="00F43612" w:rsidRPr="00F43612" w:rsidRDefault="00F43612" w:rsidP="00945E61">
            <w:pPr>
              <w:spacing w:after="0" w:line="240" w:lineRule="auto"/>
              <w:jc w:val="center"/>
              <w:rPr>
                <w:rFonts w:ascii="Segoe UI" w:eastAsia="Times New Roman" w:hAnsi="Segoe UI" w:cs="Segoe UI"/>
                <w:sz w:val="20"/>
                <w:szCs w:val="20"/>
                <w:lang w:eastAsia="es-EC"/>
              </w:rPr>
            </w:pPr>
            <w:r w:rsidRPr="00F43612">
              <w:rPr>
                <w:rFonts w:ascii="Segoe UI" w:eastAsia="Times New Roman" w:hAnsi="Segoe UI" w:cs="Segoe UI"/>
                <w:sz w:val="20"/>
                <w:szCs w:val="20"/>
                <w:lang w:eastAsia="es-EC"/>
              </w:rPr>
              <w:t>77,73%</w:t>
            </w:r>
          </w:p>
        </w:tc>
      </w:tr>
    </w:tbl>
    <w:p w14:paraId="4082BD9B" w14:textId="72B0C28A" w:rsidR="00DA15CE" w:rsidRDefault="00DA15CE" w:rsidP="00DA15CE">
      <w:pPr>
        <w:spacing w:after="0" w:line="240" w:lineRule="auto"/>
        <w:jc w:val="center"/>
        <w:rPr>
          <w:rFonts w:ascii="Segoe UI" w:hAnsi="Segoe UI" w:cs="Segoe UI"/>
          <w:i/>
          <w:iCs/>
        </w:rPr>
      </w:pPr>
      <w:r w:rsidRPr="00A55696">
        <w:rPr>
          <w:rFonts w:ascii="Segoe UI" w:hAnsi="Segoe UI" w:cs="Segoe UI"/>
          <w:b/>
          <w:bCs/>
        </w:rPr>
        <w:t>Nota:</w:t>
      </w:r>
      <w:r w:rsidRPr="00A55696">
        <w:rPr>
          <w:rFonts w:ascii="Segoe UI" w:hAnsi="Segoe UI" w:cs="Segoe UI"/>
          <w:b/>
          <w:bCs/>
          <w:i/>
          <w:iCs/>
        </w:rPr>
        <w:t xml:space="preserve"> </w:t>
      </w:r>
      <w:r w:rsidRPr="0044283C">
        <w:rPr>
          <w:rFonts w:ascii="Segoe UI" w:hAnsi="Segoe UI" w:cs="Segoe UI"/>
          <w:iCs/>
        </w:rPr>
        <w:t>Elaboración propia.</w:t>
      </w:r>
    </w:p>
    <w:p w14:paraId="1315E0FE" w14:textId="0FE70331" w:rsidR="00562C5E" w:rsidRDefault="00562C5E" w:rsidP="00562C5E">
      <w:pPr>
        <w:spacing w:after="0" w:line="240" w:lineRule="auto"/>
        <w:ind w:firstLine="708"/>
        <w:rPr>
          <w:rFonts w:ascii="Segoe UI" w:hAnsi="Segoe UI" w:cs="Segoe UI"/>
        </w:rPr>
      </w:pPr>
    </w:p>
    <w:p w14:paraId="7FC41BB3" w14:textId="27A1F621" w:rsidR="00EE7BCE" w:rsidRPr="00EE7BCE" w:rsidRDefault="00EE7BCE" w:rsidP="00562C5E">
      <w:pPr>
        <w:spacing w:after="0" w:line="240" w:lineRule="auto"/>
        <w:ind w:firstLine="708"/>
        <w:rPr>
          <w:rFonts w:ascii="Segoe UI" w:hAnsi="Segoe UI" w:cs="Segoe UI"/>
        </w:rPr>
      </w:pPr>
      <w:r>
        <w:rPr>
          <w:rFonts w:ascii="Segoe UI" w:hAnsi="Segoe UI" w:cs="Segoe UI"/>
        </w:rPr>
        <w:t>En el período comprendido entre los años 2015 y 2020, las empresas DHL EXPRESS (ECUADOR)</w:t>
      </w:r>
      <w:r w:rsidR="00F43612">
        <w:rPr>
          <w:rFonts w:ascii="Segoe UI" w:hAnsi="Segoe UI" w:cs="Segoe UI"/>
        </w:rPr>
        <w:t xml:space="preserve"> </w:t>
      </w:r>
      <w:r>
        <w:rPr>
          <w:rFonts w:ascii="Segoe UI" w:hAnsi="Segoe UI" w:cs="Segoe UI"/>
        </w:rPr>
        <w:t xml:space="preserve">S.A., LAARCOURIER EXPRESS S.A. y TRANSEXPRESS S.A., experimentan una situación desfavorable debido a que su índice de deuda a corto plazo supera el 50%. En contraste, SERVIENTREGA ECUADOR S.A. muestra una menor concentración de deudas a corto plazo que implica una mayor presencia de pasivos a largo plazo, </w:t>
      </w:r>
      <w:r w:rsidR="00F43612">
        <w:rPr>
          <w:rFonts w:ascii="Segoe UI" w:hAnsi="Segoe UI" w:cs="Segoe UI"/>
        </w:rPr>
        <w:t xml:space="preserve">lo </w:t>
      </w:r>
      <w:r>
        <w:rPr>
          <w:rFonts w:ascii="Segoe UI" w:hAnsi="Segoe UI" w:cs="Segoe UI"/>
        </w:rPr>
        <w:t xml:space="preserve">que se considera favorable, tal como se detalla en la Tabla </w:t>
      </w:r>
      <w:r w:rsidR="00F43612">
        <w:rPr>
          <w:rFonts w:ascii="Segoe UI" w:hAnsi="Segoe UI" w:cs="Segoe UI"/>
        </w:rPr>
        <w:t>10</w:t>
      </w:r>
      <w:r>
        <w:rPr>
          <w:rFonts w:ascii="Segoe UI" w:hAnsi="Segoe UI" w:cs="Segoe UI"/>
        </w:rPr>
        <w:t>.</w:t>
      </w:r>
      <w:r w:rsidR="00B7358E" w:rsidRPr="00B7358E">
        <w:rPr>
          <w:rFonts w:ascii="Segoe UI" w:hAnsi="Segoe UI" w:cs="Segoe UI"/>
          <w:highlight w:val="yellow"/>
        </w:rPr>
        <w:t xml:space="preserve"> </w:t>
      </w:r>
    </w:p>
    <w:p w14:paraId="3257FD5E" w14:textId="749FCE0C" w:rsidR="00403A50" w:rsidRDefault="00403A50" w:rsidP="00DD724F">
      <w:pPr>
        <w:spacing w:after="0" w:line="240" w:lineRule="auto"/>
        <w:jc w:val="center"/>
        <w:rPr>
          <w:rFonts w:ascii="Segoe UI" w:hAnsi="Segoe UI" w:cs="Segoe UI"/>
          <w:i/>
          <w:iCs/>
        </w:rPr>
      </w:pPr>
    </w:p>
    <w:p w14:paraId="31B08677" w14:textId="687A5536" w:rsidR="00403A50" w:rsidRPr="00403A50" w:rsidRDefault="00403A50" w:rsidP="00DD724F">
      <w:pPr>
        <w:spacing w:after="0" w:line="240" w:lineRule="auto"/>
        <w:jc w:val="center"/>
        <w:rPr>
          <w:rFonts w:ascii="Segoe UI" w:hAnsi="Segoe UI" w:cs="Segoe UI"/>
          <w:i/>
          <w:iCs/>
        </w:rPr>
      </w:pPr>
      <w:r w:rsidRPr="00612E1C">
        <w:rPr>
          <w:rFonts w:ascii="Segoe UI" w:hAnsi="Segoe UI" w:cs="Segoe UI"/>
          <w:b/>
          <w:bCs/>
          <w:iCs/>
        </w:rPr>
        <w:t>Tabla</w:t>
      </w:r>
      <w:r w:rsidR="00F43612" w:rsidRPr="00612E1C">
        <w:rPr>
          <w:rFonts w:ascii="Segoe UI" w:hAnsi="Segoe UI" w:cs="Segoe UI"/>
          <w:b/>
          <w:bCs/>
          <w:iCs/>
        </w:rPr>
        <w:t xml:space="preserve"> 10</w:t>
      </w:r>
      <w:r w:rsidR="00612E1C">
        <w:rPr>
          <w:rFonts w:ascii="Segoe UI" w:hAnsi="Segoe UI" w:cs="Segoe UI"/>
          <w:b/>
          <w:bCs/>
          <w:i/>
          <w:iCs/>
        </w:rPr>
        <w:t>.</w:t>
      </w:r>
      <w:r>
        <w:rPr>
          <w:rFonts w:ascii="Segoe UI" w:hAnsi="Segoe UI" w:cs="Segoe UI"/>
          <w:i/>
          <w:iCs/>
        </w:rPr>
        <w:t xml:space="preserve"> </w:t>
      </w:r>
      <w:r w:rsidRPr="0044283C">
        <w:rPr>
          <w:rFonts w:ascii="Segoe UI" w:hAnsi="Segoe UI" w:cs="Segoe UI"/>
          <w:iCs/>
        </w:rPr>
        <w:t>Endeudamiento de corto plazo empresas Courier en el Ecuador</w:t>
      </w:r>
      <w:r>
        <w:rPr>
          <w:rFonts w:ascii="Segoe UI" w:hAnsi="Segoe UI" w:cs="Segoe UI"/>
          <w:i/>
          <w:iCs/>
        </w:rPr>
        <w:t xml:space="preserve"> </w:t>
      </w:r>
    </w:p>
    <w:p w14:paraId="3A957746" w14:textId="556B9B0E" w:rsidR="003A6C4A" w:rsidRDefault="00182E29" w:rsidP="00DD724F">
      <w:pPr>
        <w:spacing w:after="0" w:line="240" w:lineRule="auto"/>
        <w:jc w:val="both"/>
        <w:rPr>
          <w:rFonts w:ascii="Segoe UI" w:hAnsi="Segoe UI" w:cs="Segoe UI"/>
        </w:rPr>
      </w:pPr>
      <w:r>
        <w:rPr>
          <w:rFonts w:ascii="Segoe UI" w:hAnsi="Segoe UI" w:cs="Segoe UI"/>
        </w:rPr>
        <w:tab/>
      </w:r>
    </w:p>
    <w:tbl>
      <w:tblPr>
        <w:tblW w:w="8123" w:type="dxa"/>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3"/>
        <w:gridCol w:w="1447"/>
        <w:gridCol w:w="1529"/>
        <w:gridCol w:w="1625"/>
        <w:gridCol w:w="1599"/>
        <w:gridCol w:w="1240"/>
      </w:tblGrid>
      <w:tr w:rsidR="009D4EE9" w:rsidRPr="009D4EE9" w14:paraId="69B6849F" w14:textId="77777777" w:rsidTr="009D4EE9">
        <w:trPr>
          <w:trHeight w:val="482"/>
          <w:jc w:val="center"/>
        </w:trPr>
        <w:tc>
          <w:tcPr>
            <w:tcW w:w="683" w:type="dxa"/>
            <w:tcBorders>
              <w:right w:val="nil"/>
            </w:tcBorders>
            <w:shd w:val="clear" w:color="auto" w:fill="auto"/>
            <w:hideMark/>
          </w:tcPr>
          <w:p w14:paraId="4D11E502" w14:textId="77777777" w:rsidR="009D4EE9" w:rsidRPr="009D4EE9" w:rsidRDefault="009D4EE9" w:rsidP="00945E61">
            <w:pPr>
              <w:spacing w:after="0" w:line="240" w:lineRule="auto"/>
              <w:jc w:val="center"/>
              <w:rPr>
                <w:rFonts w:ascii="Segoe UI" w:eastAsia="Times New Roman" w:hAnsi="Segoe UI" w:cs="Segoe UI"/>
                <w:sz w:val="20"/>
                <w:szCs w:val="20"/>
                <w:lang w:val="es-ES" w:eastAsia="es-EC"/>
              </w:rPr>
            </w:pPr>
            <w:r w:rsidRPr="009D4EE9">
              <w:rPr>
                <w:rFonts w:ascii="Segoe UI" w:eastAsia="Times New Roman" w:hAnsi="Segoe UI" w:cs="Segoe UI"/>
                <w:sz w:val="20"/>
                <w:szCs w:val="20"/>
                <w:lang w:val="es-ES" w:eastAsia="es-EC"/>
              </w:rPr>
              <w:t>Año</w:t>
            </w:r>
          </w:p>
        </w:tc>
        <w:tc>
          <w:tcPr>
            <w:tcW w:w="1447" w:type="dxa"/>
            <w:tcBorders>
              <w:left w:val="nil"/>
              <w:right w:val="nil"/>
            </w:tcBorders>
            <w:shd w:val="clear" w:color="auto" w:fill="auto"/>
            <w:hideMark/>
          </w:tcPr>
          <w:p w14:paraId="428B667A"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DHL EXPRESS</w:t>
            </w:r>
          </w:p>
        </w:tc>
        <w:tc>
          <w:tcPr>
            <w:tcW w:w="1529" w:type="dxa"/>
            <w:tcBorders>
              <w:left w:val="nil"/>
              <w:right w:val="nil"/>
            </w:tcBorders>
            <w:shd w:val="clear" w:color="auto" w:fill="auto"/>
            <w:hideMark/>
          </w:tcPr>
          <w:p w14:paraId="78E72D9C"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LAARCOURIER</w:t>
            </w:r>
          </w:p>
        </w:tc>
        <w:tc>
          <w:tcPr>
            <w:tcW w:w="1625" w:type="dxa"/>
            <w:tcBorders>
              <w:left w:val="nil"/>
              <w:right w:val="nil"/>
            </w:tcBorders>
            <w:shd w:val="clear" w:color="auto" w:fill="auto"/>
            <w:hideMark/>
          </w:tcPr>
          <w:p w14:paraId="57CDAAF6"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TRANSEXPRESS</w:t>
            </w:r>
          </w:p>
        </w:tc>
        <w:tc>
          <w:tcPr>
            <w:tcW w:w="1599" w:type="dxa"/>
            <w:tcBorders>
              <w:left w:val="nil"/>
              <w:right w:val="nil"/>
            </w:tcBorders>
            <w:shd w:val="clear" w:color="auto" w:fill="auto"/>
            <w:hideMark/>
          </w:tcPr>
          <w:p w14:paraId="082491C9"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SERVIENTREGA</w:t>
            </w:r>
          </w:p>
        </w:tc>
        <w:tc>
          <w:tcPr>
            <w:tcW w:w="1240" w:type="dxa"/>
            <w:tcBorders>
              <w:left w:val="nil"/>
            </w:tcBorders>
            <w:shd w:val="clear" w:color="auto" w:fill="auto"/>
            <w:hideMark/>
          </w:tcPr>
          <w:p w14:paraId="0411C8EE"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PROMEDIO</w:t>
            </w:r>
          </w:p>
          <w:p w14:paraId="7DF98D81" w14:textId="3955FA06"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SECTOR</w:t>
            </w:r>
          </w:p>
        </w:tc>
      </w:tr>
      <w:tr w:rsidR="009D4EE9" w:rsidRPr="009D4EE9" w14:paraId="269EB7A5" w14:textId="77777777" w:rsidTr="009D4EE9">
        <w:trPr>
          <w:trHeight w:val="290"/>
          <w:jc w:val="center"/>
        </w:trPr>
        <w:tc>
          <w:tcPr>
            <w:tcW w:w="683" w:type="dxa"/>
            <w:tcBorders>
              <w:right w:val="nil"/>
            </w:tcBorders>
            <w:shd w:val="clear" w:color="auto" w:fill="auto"/>
            <w:noWrap/>
            <w:hideMark/>
          </w:tcPr>
          <w:p w14:paraId="1A0AC438"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2015</w:t>
            </w:r>
          </w:p>
        </w:tc>
        <w:tc>
          <w:tcPr>
            <w:tcW w:w="1447" w:type="dxa"/>
            <w:tcBorders>
              <w:left w:val="nil"/>
              <w:right w:val="nil"/>
            </w:tcBorders>
            <w:shd w:val="clear" w:color="000000" w:fill="FFFFFF"/>
            <w:noWrap/>
            <w:hideMark/>
          </w:tcPr>
          <w:p w14:paraId="2A1666DF"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84,12%</w:t>
            </w:r>
          </w:p>
        </w:tc>
        <w:tc>
          <w:tcPr>
            <w:tcW w:w="1529" w:type="dxa"/>
            <w:tcBorders>
              <w:left w:val="nil"/>
              <w:right w:val="nil"/>
            </w:tcBorders>
            <w:shd w:val="clear" w:color="000000" w:fill="FFFFFF"/>
            <w:noWrap/>
            <w:hideMark/>
          </w:tcPr>
          <w:p w14:paraId="38753A46"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61,74%</w:t>
            </w:r>
          </w:p>
        </w:tc>
        <w:tc>
          <w:tcPr>
            <w:tcW w:w="1625" w:type="dxa"/>
            <w:tcBorders>
              <w:left w:val="nil"/>
              <w:right w:val="nil"/>
            </w:tcBorders>
            <w:shd w:val="clear" w:color="000000" w:fill="FFFFFF"/>
            <w:noWrap/>
            <w:hideMark/>
          </w:tcPr>
          <w:p w14:paraId="0449714A"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100,00%</w:t>
            </w:r>
          </w:p>
        </w:tc>
        <w:tc>
          <w:tcPr>
            <w:tcW w:w="1599" w:type="dxa"/>
            <w:tcBorders>
              <w:left w:val="nil"/>
              <w:right w:val="nil"/>
            </w:tcBorders>
            <w:shd w:val="clear" w:color="000000" w:fill="FFFFFF"/>
            <w:noWrap/>
            <w:hideMark/>
          </w:tcPr>
          <w:p w14:paraId="108BDFE7"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42,46%</w:t>
            </w:r>
          </w:p>
        </w:tc>
        <w:tc>
          <w:tcPr>
            <w:tcW w:w="1240" w:type="dxa"/>
            <w:tcBorders>
              <w:left w:val="nil"/>
            </w:tcBorders>
            <w:shd w:val="clear" w:color="000000" w:fill="FFFFFF"/>
            <w:noWrap/>
            <w:hideMark/>
          </w:tcPr>
          <w:p w14:paraId="61196759"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72,08%</w:t>
            </w:r>
          </w:p>
        </w:tc>
      </w:tr>
      <w:tr w:rsidR="009D4EE9" w:rsidRPr="009D4EE9" w14:paraId="041A2ACC" w14:textId="77777777" w:rsidTr="009D4EE9">
        <w:trPr>
          <w:trHeight w:val="290"/>
          <w:jc w:val="center"/>
        </w:trPr>
        <w:tc>
          <w:tcPr>
            <w:tcW w:w="683" w:type="dxa"/>
            <w:tcBorders>
              <w:right w:val="nil"/>
            </w:tcBorders>
            <w:shd w:val="clear" w:color="auto" w:fill="auto"/>
            <w:noWrap/>
            <w:hideMark/>
          </w:tcPr>
          <w:p w14:paraId="31F80783"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2016</w:t>
            </w:r>
          </w:p>
        </w:tc>
        <w:tc>
          <w:tcPr>
            <w:tcW w:w="1447" w:type="dxa"/>
            <w:tcBorders>
              <w:left w:val="nil"/>
              <w:right w:val="nil"/>
            </w:tcBorders>
            <w:shd w:val="clear" w:color="000000" w:fill="FFFFFF"/>
            <w:noWrap/>
            <w:hideMark/>
          </w:tcPr>
          <w:p w14:paraId="13450CE0"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80,72%</w:t>
            </w:r>
          </w:p>
        </w:tc>
        <w:tc>
          <w:tcPr>
            <w:tcW w:w="1529" w:type="dxa"/>
            <w:tcBorders>
              <w:left w:val="nil"/>
              <w:right w:val="nil"/>
            </w:tcBorders>
            <w:shd w:val="clear" w:color="000000" w:fill="FFFFFF"/>
            <w:noWrap/>
            <w:hideMark/>
          </w:tcPr>
          <w:p w14:paraId="5B0BB082"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79,78%</w:t>
            </w:r>
          </w:p>
        </w:tc>
        <w:tc>
          <w:tcPr>
            <w:tcW w:w="1625" w:type="dxa"/>
            <w:tcBorders>
              <w:left w:val="nil"/>
              <w:right w:val="nil"/>
            </w:tcBorders>
            <w:shd w:val="clear" w:color="000000" w:fill="FFFFFF"/>
            <w:noWrap/>
            <w:hideMark/>
          </w:tcPr>
          <w:p w14:paraId="6A7F61D6"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89,03%</w:t>
            </w:r>
          </w:p>
        </w:tc>
        <w:tc>
          <w:tcPr>
            <w:tcW w:w="1599" w:type="dxa"/>
            <w:tcBorders>
              <w:left w:val="nil"/>
              <w:right w:val="nil"/>
            </w:tcBorders>
            <w:shd w:val="clear" w:color="000000" w:fill="FFFFFF"/>
            <w:noWrap/>
            <w:hideMark/>
          </w:tcPr>
          <w:p w14:paraId="33D93D30"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30,40%</w:t>
            </w:r>
          </w:p>
        </w:tc>
        <w:tc>
          <w:tcPr>
            <w:tcW w:w="1240" w:type="dxa"/>
            <w:tcBorders>
              <w:left w:val="nil"/>
            </w:tcBorders>
            <w:shd w:val="clear" w:color="000000" w:fill="FFFFFF"/>
            <w:noWrap/>
            <w:hideMark/>
          </w:tcPr>
          <w:p w14:paraId="300D2A3D"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69,98%</w:t>
            </w:r>
          </w:p>
        </w:tc>
      </w:tr>
      <w:tr w:rsidR="009D4EE9" w:rsidRPr="009D4EE9" w14:paraId="5CC4F2E7" w14:textId="77777777" w:rsidTr="009D4EE9">
        <w:trPr>
          <w:trHeight w:val="290"/>
          <w:jc w:val="center"/>
        </w:trPr>
        <w:tc>
          <w:tcPr>
            <w:tcW w:w="683" w:type="dxa"/>
            <w:tcBorders>
              <w:right w:val="nil"/>
            </w:tcBorders>
            <w:shd w:val="clear" w:color="auto" w:fill="auto"/>
            <w:noWrap/>
            <w:hideMark/>
          </w:tcPr>
          <w:p w14:paraId="7AE89645"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2017</w:t>
            </w:r>
          </w:p>
        </w:tc>
        <w:tc>
          <w:tcPr>
            <w:tcW w:w="1447" w:type="dxa"/>
            <w:tcBorders>
              <w:left w:val="nil"/>
              <w:right w:val="nil"/>
            </w:tcBorders>
            <w:shd w:val="clear" w:color="000000" w:fill="FFFFFF"/>
            <w:noWrap/>
            <w:hideMark/>
          </w:tcPr>
          <w:p w14:paraId="47D9BDD1"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77,19%</w:t>
            </w:r>
          </w:p>
        </w:tc>
        <w:tc>
          <w:tcPr>
            <w:tcW w:w="1529" w:type="dxa"/>
            <w:tcBorders>
              <w:left w:val="nil"/>
              <w:right w:val="nil"/>
            </w:tcBorders>
            <w:shd w:val="clear" w:color="000000" w:fill="FFFFFF"/>
            <w:noWrap/>
            <w:hideMark/>
          </w:tcPr>
          <w:p w14:paraId="0753D25F"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74,08%</w:t>
            </w:r>
          </w:p>
        </w:tc>
        <w:tc>
          <w:tcPr>
            <w:tcW w:w="1625" w:type="dxa"/>
            <w:tcBorders>
              <w:left w:val="nil"/>
              <w:right w:val="nil"/>
            </w:tcBorders>
            <w:shd w:val="clear" w:color="000000" w:fill="FFFFFF"/>
            <w:noWrap/>
            <w:hideMark/>
          </w:tcPr>
          <w:p w14:paraId="35BA3904"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51,96%</w:t>
            </w:r>
          </w:p>
        </w:tc>
        <w:tc>
          <w:tcPr>
            <w:tcW w:w="1599" w:type="dxa"/>
            <w:tcBorders>
              <w:left w:val="nil"/>
              <w:right w:val="nil"/>
            </w:tcBorders>
            <w:shd w:val="clear" w:color="000000" w:fill="FFFFFF"/>
            <w:noWrap/>
            <w:hideMark/>
          </w:tcPr>
          <w:p w14:paraId="442A1243"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30,54%</w:t>
            </w:r>
          </w:p>
        </w:tc>
        <w:tc>
          <w:tcPr>
            <w:tcW w:w="1240" w:type="dxa"/>
            <w:tcBorders>
              <w:left w:val="nil"/>
            </w:tcBorders>
            <w:shd w:val="clear" w:color="000000" w:fill="FFFFFF"/>
            <w:noWrap/>
            <w:hideMark/>
          </w:tcPr>
          <w:p w14:paraId="1D0B7CF1"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58,45%</w:t>
            </w:r>
          </w:p>
        </w:tc>
      </w:tr>
      <w:tr w:rsidR="009D4EE9" w:rsidRPr="009D4EE9" w14:paraId="76B27544" w14:textId="77777777" w:rsidTr="009D4EE9">
        <w:trPr>
          <w:trHeight w:val="290"/>
          <w:jc w:val="center"/>
        </w:trPr>
        <w:tc>
          <w:tcPr>
            <w:tcW w:w="683" w:type="dxa"/>
            <w:tcBorders>
              <w:right w:val="nil"/>
            </w:tcBorders>
            <w:shd w:val="clear" w:color="auto" w:fill="auto"/>
            <w:noWrap/>
            <w:hideMark/>
          </w:tcPr>
          <w:p w14:paraId="0AA78175"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2018</w:t>
            </w:r>
          </w:p>
        </w:tc>
        <w:tc>
          <w:tcPr>
            <w:tcW w:w="1447" w:type="dxa"/>
            <w:tcBorders>
              <w:left w:val="nil"/>
              <w:right w:val="nil"/>
            </w:tcBorders>
            <w:shd w:val="clear" w:color="000000" w:fill="FFFFFF"/>
            <w:noWrap/>
            <w:hideMark/>
          </w:tcPr>
          <w:p w14:paraId="571E0A71"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64,96%</w:t>
            </w:r>
          </w:p>
        </w:tc>
        <w:tc>
          <w:tcPr>
            <w:tcW w:w="1529" w:type="dxa"/>
            <w:tcBorders>
              <w:left w:val="nil"/>
              <w:right w:val="nil"/>
            </w:tcBorders>
            <w:shd w:val="clear" w:color="000000" w:fill="FFFFFF"/>
            <w:noWrap/>
            <w:hideMark/>
          </w:tcPr>
          <w:p w14:paraId="36837FF2"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71,83%</w:t>
            </w:r>
          </w:p>
        </w:tc>
        <w:tc>
          <w:tcPr>
            <w:tcW w:w="1625" w:type="dxa"/>
            <w:tcBorders>
              <w:left w:val="nil"/>
              <w:right w:val="nil"/>
            </w:tcBorders>
            <w:shd w:val="clear" w:color="000000" w:fill="FFFFFF"/>
            <w:noWrap/>
            <w:hideMark/>
          </w:tcPr>
          <w:p w14:paraId="6DD03A28"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81,90%</w:t>
            </w:r>
          </w:p>
        </w:tc>
        <w:tc>
          <w:tcPr>
            <w:tcW w:w="1599" w:type="dxa"/>
            <w:tcBorders>
              <w:left w:val="nil"/>
              <w:right w:val="nil"/>
            </w:tcBorders>
            <w:shd w:val="clear" w:color="000000" w:fill="FFFFFF"/>
            <w:noWrap/>
            <w:hideMark/>
          </w:tcPr>
          <w:p w14:paraId="6854092A"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37,17%</w:t>
            </w:r>
          </w:p>
        </w:tc>
        <w:tc>
          <w:tcPr>
            <w:tcW w:w="1240" w:type="dxa"/>
            <w:tcBorders>
              <w:left w:val="nil"/>
            </w:tcBorders>
            <w:shd w:val="clear" w:color="000000" w:fill="FFFFFF"/>
            <w:noWrap/>
            <w:hideMark/>
          </w:tcPr>
          <w:p w14:paraId="7AF07B2D"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63,97%</w:t>
            </w:r>
          </w:p>
        </w:tc>
      </w:tr>
      <w:tr w:rsidR="009D4EE9" w:rsidRPr="009D4EE9" w14:paraId="73C00344" w14:textId="77777777" w:rsidTr="009D4EE9">
        <w:trPr>
          <w:trHeight w:val="290"/>
          <w:jc w:val="center"/>
        </w:trPr>
        <w:tc>
          <w:tcPr>
            <w:tcW w:w="683" w:type="dxa"/>
            <w:tcBorders>
              <w:right w:val="nil"/>
            </w:tcBorders>
            <w:shd w:val="clear" w:color="auto" w:fill="auto"/>
            <w:noWrap/>
            <w:hideMark/>
          </w:tcPr>
          <w:p w14:paraId="37499EBA"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2019</w:t>
            </w:r>
          </w:p>
        </w:tc>
        <w:tc>
          <w:tcPr>
            <w:tcW w:w="1447" w:type="dxa"/>
            <w:tcBorders>
              <w:left w:val="nil"/>
              <w:right w:val="nil"/>
            </w:tcBorders>
            <w:shd w:val="clear" w:color="000000" w:fill="FFFFFF"/>
            <w:noWrap/>
            <w:hideMark/>
          </w:tcPr>
          <w:p w14:paraId="1E5B0423"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57,41%</w:t>
            </w:r>
          </w:p>
        </w:tc>
        <w:tc>
          <w:tcPr>
            <w:tcW w:w="1529" w:type="dxa"/>
            <w:tcBorders>
              <w:left w:val="nil"/>
              <w:right w:val="nil"/>
            </w:tcBorders>
            <w:shd w:val="clear" w:color="000000" w:fill="FFFFFF"/>
            <w:noWrap/>
            <w:hideMark/>
          </w:tcPr>
          <w:p w14:paraId="24BA7FE5"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81,47%</w:t>
            </w:r>
          </w:p>
        </w:tc>
        <w:tc>
          <w:tcPr>
            <w:tcW w:w="1625" w:type="dxa"/>
            <w:tcBorders>
              <w:left w:val="nil"/>
              <w:right w:val="nil"/>
            </w:tcBorders>
            <w:shd w:val="clear" w:color="000000" w:fill="FFFFFF"/>
            <w:noWrap/>
            <w:hideMark/>
          </w:tcPr>
          <w:p w14:paraId="21C92B1E"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62,24%</w:t>
            </w:r>
          </w:p>
        </w:tc>
        <w:tc>
          <w:tcPr>
            <w:tcW w:w="1599" w:type="dxa"/>
            <w:tcBorders>
              <w:left w:val="nil"/>
              <w:right w:val="nil"/>
            </w:tcBorders>
            <w:shd w:val="clear" w:color="000000" w:fill="FFFFFF"/>
            <w:noWrap/>
            <w:hideMark/>
          </w:tcPr>
          <w:p w14:paraId="3D87D6D8"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28,91%</w:t>
            </w:r>
          </w:p>
        </w:tc>
        <w:tc>
          <w:tcPr>
            <w:tcW w:w="1240" w:type="dxa"/>
            <w:tcBorders>
              <w:left w:val="nil"/>
            </w:tcBorders>
            <w:shd w:val="clear" w:color="000000" w:fill="FFFFFF"/>
            <w:noWrap/>
            <w:hideMark/>
          </w:tcPr>
          <w:p w14:paraId="1F49F81C"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57,51%</w:t>
            </w:r>
          </w:p>
        </w:tc>
      </w:tr>
      <w:tr w:rsidR="009D4EE9" w:rsidRPr="009D4EE9" w14:paraId="46F4222A" w14:textId="77777777" w:rsidTr="009D4EE9">
        <w:trPr>
          <w:trHeight w:val="290"/>
          <w:jc w:val="center"/>
        </w:trPr>
        <w:tc>
          <w:tcPr>
            <w:tcW w:w="683" w:type="dxa"/>
            <w:tcBorders>
              <w:right w:val="nil"/>
            </w:tcBorders>
            <w:shd w:val="clear" w:color="auto" w:fill="auto"/>
            <w:noWrap/>
            <w:hideMark/>
          </w:tcPr>
          <w:p w14:paraId="284A3147"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2020</w:t>
            </w:r>
          </w:p>
        </w:tc>
        <w:tc>
          <w:tcPr>
            <w:tcW w:w="1447" w:type="dxa"/>
            <w:tcBorders>
              <w:left w:val="nil"/>
              <w:right w:val="nil"/>
            </w:tcBorders>
            <w:shd w:val="clear" w:color="000000" w:fill="FFFFFF"/>
            <w:noWrap/>
            <w:hideMark/>
          </w:tcPr>
          <w:p w14:paraId="41514816"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78,56%</w:t>
            </w:r>
          </w:p>
        </w:tc>
        <w:tc>
          <w:tcPr>
            <w:tcW w:w="1529" w:type="dxa"/>
            <w:tcBorders>
              <w:left w:val="nil"/>
              <w:right w:val="nil"/>
            </w:tcBorders>
            <w:shd w:val="clear" w:color="000000" w:fill="FFFFFF"/>
            <w:noWrap/>
            <w:hideMark/>
          </w:tcPr>
          <w:p w14:paraId="66473EEB"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82,30%</w:t>
            </w:r>
          </w:p>
        </w:tc>
        <w:tc>
          <w:tcPr>
            <w:tcW w:w="1625" w:type="dxa"/>
            <w:tcBorders>
              <w:left w:val="nil"/>
              <w:right w:val="nil"/>
            </w:tcBorders>
            <w:shd w:val="clear" w:color="000000" w:fill="FFFFFF"/>
            <w:noWrap/>
            <w:hideMark/>
          </w:tcPr>
          <w:p w14:paraId="5645AFC9"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73,47%</w:t>
            </w:r>
          </w:p>
        </w:tc>
        <w:tc>
          <w:tcPr>
            <w:tcW w:w="1599" w:type="dxa"/>
            <w:tcBorders>
              <w:left w:val="nil"/>
              <w:right w:val="nil"/>
            </w:tcBorders>
            <w:shd w:val="clear" w:color="000000" w:fill="FFFFFF"/>
            <w:noWrap/>
            <w:hideMark/>
          </w:tcPr>
          <w:p w14:paraId="4A7599DF"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45,10%</w:t>
            </w:r>
          </w:p>
        </w:tc>
        <w:tc>
          <w:tcPr>
            <w:tcW w:w="1240" w:type="dxa"/>
            <w:tcBorders>
              <w:left w:val="nil"/>
            </w:tcBorders>
            <w:shd w:val="clear" w:color="000000" w:fill="FFFFFF"/>
            <w:noWrap/>
            <w:hideMark/>
          </w:tcPr>
          <w:p w14:paraId="1C9CD06A"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69,86%</w:t>
            </w:r>
          </w:p>
        </w:tc>
      </w:tr>
    </w:tbl>
    <w:p w14:paraId="6F0B173F" w14:textId="77777777" w:rsidR="00DA15CE" w:rsidRDefault="00DA15CE" w:rsidP="00DA15CE">
      <w:pPr>
        <w:spacing w:after="0" w:line="240" w:lineRule="auto"/>
        <w:jc w:val="center"/>
        <w:rPr>
          <w:rFonts w:ascii="Segoe UI" w:hAnsi="Segoe UI" w:cs="Segoe UI"/>
          <w:i/>
          <w:iCs/>
        </w:rPr>
      </w:pPr>
      <w:r w:rsidRPr="00A55696">
        <w:rPr>
          <w:rFonts w:ascii="Segoe UI" w:hAnsi="Segoe UI" w:cs="Segoe UI"/>
          <w:b/>
          <w:bCs/>
        </w:rPr>
        <w:t>Nota:</w:t>
      </w:r>
      <w:r w:rsidRPr="00A55696">
        <w:rPr>
          <w:rFonts w:ascii="Segoe UI" w:hAnsi="Segoe UI" w:cs="Segoe UI"/>
          <w:b/>
          <w:bCs/>
          <w:i/>
          <w:iCs/>
        </w:rPr>
        <w:t xml:space="preserve"> </w:t>
      </w:r>
      <w:r w:rsidRPr="0044283C">
        <w:rPr>
          <w:rFonts w:ascii="Segoe UI" w:hAnsi="Segoe UI" w:cs="Segoe UI"/>
          <w:iCs/>
        </w:rPr>
        <w:t>Elaboración propia</w:t>
      </w:r>
      <w:r w:rsidRPr="00A55696">
        <w:rPr>
          <w:rFonts w:ascii="Segoe UI" w:hAnsi="Segoe UI" w:cs="Segoe UI"/>
          <w:i/>
          <w:iCs/>
        </w:rPr>
        <w:t>.</w:t>
      </w:r>
    </w:p>
    <w:p w14:paraId="7284E326" w14:textId="77777777" w:rsidR="00DA15CE" w:rsidRDefault="00DA15CE" w:rsidP="009D4EE9">
      <w:pPr>
        <w:spacing w:after="0" w:line="240" w:lineRule="auto"/>
        <w:ind w:firstLine="708"/>
        <w:rPr>
          <w:rFonts w:ascii="Segoe UI" w:hAnsi="Segoe UI" w:cs="Segoe UI"/>
        </w:rPr>
      </w:pPr>
    </w:p>
    <w:p w14:paraId="01EEC07C" w14:textId="1F963931" w:rsidR="002F2DF2" w:rsidRDefault="002F2DF2" w:rsidP="009D4EE9">
      <w:pPr>
        <w:spacing w:after="0" w:line="240" w:lineRule="auto"/>
        <w:ind w:firstLine="708"/>
        <w:rPr>
          <w:rFonts w:ascii="Segoe UI" w:hAnsi="Segoe UI" w:cs="Segoe UI"/>
        </w:rPr>
      </w:pPr>
      <w:r>
        <w:rPr>
          <w:rFonts w:ascii="Segoe UI" w:hAnsi="Segoe UI" w:cs="Segoe UI"/>
        </w:rPr>
        <w:t>DHL EXPRESS (ECUADOR) S.A. y SERVIENTREGA ECUADOR S.A. muestran índices de cobertura de intereses que superan la unidad, que significa que tienen utilidades antes de intereses suficientes para cubrir cada dólar de costos financieros. En contraste, LAARCPURIER EXPRESS S.A. y TRANSEXPRESS S.A. presentan razones negativas durante el año de la pandemia, que indican que no disponen de ganancias suficientes para cubrir gastos financieros. Además, TRANSEXPRESS S.A. registra cobertura de intereses negativa desde 20</w:t>
      </w:r>
      <w:r w:rsidR="009D4EE9">
        <w:rPr>
          <w:rFonts w:ascii="Segoe UI" w:hAnsi="Segoe UI" w:cs="Segoe UI"/>
        </w:rPr>
        <w:t>1</w:t>
      </w:r>
      <w:r>
        <w:rPr>
          <w:rFonts w:ascii="Segoe UI" w:hAnsi="Segoe UI" w:cs="Segoe UI"/>
        </w:rPr>
        <w:t>6 hasta 2020, como se expone en la Tabla 1</w:t>
      </w:r>
      <w:r w:rsidR="009D4EE9">
        <w:rPr>
          <w:rFonts w:ascii="Segoe UI" w:hAnsi="Segoe UI" w:cs="Segoe UI"/>
        </w:rPr>
        <w:t>1</w:t>
      </w:r>
      <w:r>
        <w:rPr>
          <w:rFonts w:ascii="Segoe UI" w:hAnsi="Segoe UI" w:cs="Segoe UI"/>
        </w:rPr>
        <w:t>.</w:t>
      </w:r>
    </w:p>
    <w:p w14:paraId="7D15A1B1" w14:textId="77777777" w:rsidR="009D4EE9" w:rsidRDefault="009D4EE9" w:rsidP="009D4EE9">
      <w:pPr>
        <w:spacing w:after="0" w:line="240" w:lineRule="auto"/>
        <w:ind w:firstLine="708"/>
        <w:rPr>
          <w:rFonts w:ascii="Segoe UI" w:hAnsi="Segoe UI" w:cs="Segoe UI"/>
        </w:rPr>
      </w:pPr>
    </w:p>
    <w:p w14:paraId="37CF2381" w14:textId="2B15AB47" w:rsidR="002F2DF2" w:rsidRDefault="002F2DF2" w:rsidP="00DD724F">
      <w:pPr>
        <w:spacing w:after="0" w:line="240" w:lineRule="auto"/>
        <w:jc w:val="center"/>
        <w:rPr>
          <w:rFonts w:ascii="Segoe UI" w:hAnsi="Segoe UI" w:cs="Segoe UI"/>
          <w:i/>
          <w:iCs/>
        </w:rPr>
      </w:pPr>
      <w:r w:rsidRPr="002F2DF2">
        <w:rPr>
          <w:rFonts w:ascii="Segoe UI" w:hAnsi="Segoe UI" w:cs="Segoe UI"/>
          <w:b/>
          <w:bCs/>
        </w:rPr>
        <w:t>Tabla 1</w:t>
      </w:r>
      <w:r w:rsidR="009D4EE9">
        <w:rPr>
          <w:rFonts w:ascii="Segoe UI" w:hAnsi="Segoe UI" w:cs="Segoe UI"/>
          <w:b/>
          <w:bCs/>
        </w:rPr>
        <w:t>1</w:t>
      </w:r>
      <w:r w:rsidR="00612E1C">
        <w:rPr>
          <w:rFonts w:ascii="Segoe UI" w:hAnsi="Segoe UI" w:cs="Segoe UI"/>
          <w:b/>
          <w:bCs/>
        </w:rPr>
        <w:t>.</w:t>
      </w:r>
      <w:r>
        <w:rPr>
          <w:rFonts w:ascii="Segoe UI" w:hAnsi="Segoe UI" w:cs="Segoe UI"/>
        </w:rPr>
        <w:t xml:space="preserve"> </w:t>
      </w:r>
      <w:r w:rsidRPr="0044283C">
        <w:rPr>
          <w:rFonts w:ascii="Segoe UI" w:hAnsi="Segoe UI" w:cs="Segoe UI"/>
          <w:iCs/>
        </w:rPr>
        <w:t>Cobertura de intereses empresas Courier en el Ecuador</w:t>
      </w:r>
    </w:p>
    <w:p w14:paraId="4BCA3D1C" w14:textId="28973FCE" w:rsidR="002F2DF2" w:rsidRDefault="002F2DF2" w:rsidP="00DD724F">
      <w:pPr>
        <w:spacing w:after="0" w:line="240" w:lineRule="auto"/>
        <w:jc w:val="center"/>
        <w:rPr>
          <w:rFonts w:ascii="Segoe UI" w:hAnsi="Segoe UI" w:cs="Segoe UI"/>
          <w:i/>
          <w:iCs/>
        </w:rPr>
      </w:pPr>
    </w:p>
    <w:tbl>
      <w:tblPr>
        <w:tblW w:w="8123" w:type="dxa"/>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3"/>
        <w:gridCol w:w="1447"/>
        <w:gridCol w:w="1529"/>
        <w:gridCol w:w="1625"/>
        <w:gridCol w:w="1599"/>
        <w:gridCol w:w="1240"/>
      </w:tblGrid>
      <w:tr w:rsidR="009D4EE9" w:rsidRPr="009D4EE9" w14:paraId="5C6223C7" w14:textId="77777777" w:rsidTr="009D4EE9">
        <w:trPr>
          <w:trHeight w:val="580"/>
          <w:jc w:val="center"/>
        </w:trPr>
        <w:tc>
          <w:tcPr>
            <w:tcW w:w="683" w:type="dxa"/>
            <w:tcBorders>
              <w:right w:val="nil"/>
            </w:tcBorders>
            <w:shd w:val="clear" w:color="auto" w:fill="auto"/>
            <w:hideMark/>
          </w:tcPr>
          <w:p w14:paraId="5CD16AF6" w14:textId="77777777" w:rsidR="009D4EE9" w:rsidRPr="009D4EE9" w:rsidRDefault="009D4EE9" w:rsidP="00945E61">
            <w:pPr>
              <w:spacing w:after="0" w:line="240" w:lineRule="auto"/>
              <w:jc w:val="center"/>
              <w:rPr>
                <w:rFonts w:ascii="Segoe UI" w:eastAsia="Times New Roman" w:hAnsi="Segoe UI" w:cs="Segoe UI"/>
                <w:sz w:val="20"/>
                <w:szCs w:val="20"/>
                <w:lang w:val="es-ES" w:eastAsia="es-EC"/>
              </w:rPr>
            </w:pPr>
            <w:r w:rsidRPr="009D4EE9">
              <w:rPr>
                <w:rFonts w:ascii="Segoe UI" w:eastAsia="Times New Roman" w:hAnsi="Segoe UI" w:cs="Segoe UI"/>
                <w:sz w:val="20"/>
                <w:szCs w:val="20"/>
                <w:lang w:val="es-ES" w:eastAsia="es-EC"/>
              </w:rPr>
              <w:lastRenderedPageBreak/>
              <w:t>Año</w:t>
            </w:r>
          </w:p>
        </w:tc>
        <w:tc>
          <w:tcPr>
            <w:tcW w:w="1447" w:type="dxa"/>
            <w:tcBorders>
              <w:left w:val="nil"/>
              <w:right w:val="nil"/>
            </w:tcBorders>
            <w:shd w:val="clear" w:color="auto" w:fill="auto"/>
            <w:hideMark/>
          </w:tcPr>
          <w:p w14:paraId="69013BC0" w14:textId="77777777" w:rsidR="009D4EE9" w:rsidRPr="009D4EE9" w:rsidRDefault="009D4EE9" w:rsidP="00945E61">
            <w:pPr>
              <w:spacing w:after="0" w:line="240" w:lineRule="auto"/>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DHL EXPRESS</w:t>
            </w:r>
          </w:p>
        </w:tc>
        <w:tc>
          <w:tcPr>
            <w:tcW w:w="1529" w:type="dxa"/>
            <w:tcBorders>
              <w:left w:val="nil"/>
              <w:right w:val="nil"/>
            </w:tcBorders>
            <w:shd w:val="clear" w:color="auto" w:fill="auto"/>
            <w:hideMark/>
          </w:tcPr>
          <w:p w14:paraId="6F5E3387"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LAARCOURIER</w:t>
            </w:r>
          </w:p>
        </w:tc>
        <w:tc>
          <w:tcPr>
            <w:tcW w:w="1625" w:type="dxa"/>
            <w:tcBorders>
              <w:left w:val="nil"/>
              <w:right w:val="nil"/>
            </w:tcBorders>
            <w:shd w:val="clear" w:color="auto" w:fill="auto"/>
            <w:hideMark/>
          </w:tcPr>
          <w:p w14:paraId="0BEBA8C6"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TRANSEXPRESS</w:t>
            </w:r>
          </w:p>
        </w:tc>
        <w:tc>
          <w:tcPr>
            <w:tcW w:w="1599" w:type="dxa"/>
            <w:tcBorders>
              <w:left w:val="nil"/>
              <w:right w:val="nil"/>
            </w:tcBorders>
            <w:shd w:val="clear" w:color="auto" w:fill="auto"/>
            <w:hideMark/>
          </w:tcPr>
          <w:p w14:paraId="6AB6689A"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SERVIENTREGA</w:t>
            </w:r>
          </w:p>
        </w:tc>
        <w:tc>
          <w:tcPr>
            <w:tcW w:w="1240" w:type="dxa"/>
            <w:tcBorders>
              <w:left w:val="nil"/>
            </w:tcBorders>
            <w:shd w:val="clear" w:color="auto" w:fill="auto"/>
            <w:hideMark/>
          </w:tcPr>
          <w:p w14:paraId="35C79CCB"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PROMEDIO</w:t>
            </w:r>
          </w:p>
          <w:p w14:paraId="72D7D062" w14:textId="45D6F422"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SECTOR</w:t>
            </w:r>
          </w:p>
        </w:tc>
      </w:tr>
      <w:tr w:rsidR="009D4EE9" w:rsidRPr="009D4EE9" w14:paraId="7A2A6A7E" w14:textId="77777777" w:rsidTr="009D4EE9">
        <w:trPr>
          <w:trHeight w:val="290"/>
          <w:jc w:val="center"/>
        </w:trPr>
        <w:tc>
          <w:tcPr>
            <w:tcW w:w="683" w:type="dxa"/>
            <w:tcBorders>
              <w:right w:val="nil"/>
            </w:tcBorders>
            <w:shd w:val="clear" w:color="auto" w:fill="auto"/>
            <w:noWrap/>
            <w:hideMark/>
          </w:tcPr>
          <w:p w14:paraId="3C0383F3"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2015</w:t>
            </w:r>
          </w:p>
        </w:tc>
        <w:tc>
          <w:tcPr>
            <w:tcW w:w="1447" w:type="dxa"/>
            <w:tcBorders>
              <w:left w:val="nil"/>
              <w:right w:val="nil"/>
            </w:tcBorders>
            <w:shd w:val="clear" w:color="000000" w:fill="FFFFFF"/>
            <w:noWrap/>
            <w:hideMark/>
          </w:tcPr>
          <w:p w14:paraId="6DE9E860"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132,84</w:t>
            </w:r>
          </w:p>
        </w:tc>
        <w:tc>
          <w:tcPr>
            <w:tcW w:w="1529" w:type="dxa"/>
            <w:tcBorders>
              <w:left w:val="nil"/>
              <w:right w:val="nil"/>
            </w:tcBorders>
            <w:shd w:val="clear" w:color="000000" w:fill="FFFFFF"/>
            <w:noWrap/>
            <w:hideMark/>
          </w:tcPr>
          <w:p w14:paraId="4184A8AE"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382,09</w:t>
            </w:r>
          </w:p>
        </w:tc>
        <w:tc>
          <w:tcPr>
            <w:tcW w:w="1625" w:type="dxa"/>
            <w:tcBorders>
              <w:left w:val="nil"/>
              <w:right w:val="nil"/>
            </w:tcBorders>
            <w:shd w:val="clear" w:color="000000" w:fill="FFFFFF"/>
            <w:noWrap/>
            <w:hideMark/>
          </w:tcPr>
          <w:p w14:paraId="1947F427"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470,56</w:t>
            </w:r>
          </w:p>
        </w:tc>
        <w:tc>
          <w:tcPr>
            <w:tcW w:w="1599" w:type="dxa"/>
            <w:tcBorders>
              <w:left w:val="nil"/>
              <w:right w:val="nil"/>
            </w:tcBorders>
            <w:shd w:val="clear" w:color="000000" w:fill="FFFFFF"/>
            <w:noWrap/>
            <w:hideMark/>
          </w:tcPr>
          <w:p w14:paraId="786E46F1"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56,32</w:t>
            </w:r>
          </w:p>
        </w:tc>
        <w:tc>
          <w:tcPr>
            <w:tcW w:w="1240" w:type="dxa"/>
            <w:tcBorders>
              <w:left w:val="nil"/>
            </w:tcBorders>
            <w:shd w:val="clear" w:color="000000" w:fill="FFFFFF"/>
            <w:noWrap/>
            <w:hideMark/>
          </w:tcPr>
          <w:p w14:paraId="39A49665"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260,45</w:t>
            </w:r>
          </w:p>
        </w:tc>
      </w:tr>
      <w:tr w:rsidR="009D4EE9" w:rsidRPr="009D4EE9" w14:paraId="78C8C069" w14:textId="77777777" w:rsidTr="009D4EE9">
        <w:trPr>
          <w:trHeight w:val="290"/>
          <w:jc w:val="center"/>
        </w:trPr>
        <w:tc>
          <w:tcPr>
            <w:tcW w:w="683" w:type="dxa"/>
            <w:tcBorders>
              <w:right w:val="nil"/>
            </w:tcBorders>
            <w:shd w:val="clear" w:color="auto" w:fill="auto"/>
            <w:noWrap/>
            <w:hideMark/>
          </w:tcPr>
          <w:p w14:paraId="484460C1"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2016</w:t>
            </w:r>
          </w:p>
        </w:tc>
        <w:tc>
          <w:tcPr>
            <w:tcW w:w="1447" w:type="dxa"/>
            <w:tcBorders>
              <w:left w:val="nil"/>
              <w:right w:val="nil"/>
            </w:tcBorders>
            <w:shd w:val="clear" w:color="000000" w:fill="FFFFFF"/>
            <w:noWrap/>
            <w:hideMark/>
          </w:tcPr>
          <w:p w14:paraId="0240A50F"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108,86</w:t>
            </w:r>
          </w:p>
        </w:tc>
        <w:tc>
          <w:tcPr>
            <w:tcW w:w="1529" w:type="dxa"/>
            <w:tcBorders>
              <w:left w:val="nil"/>
              <w:right w:val="nil"/>
            </w:tcBorders>
            <w:shd w:val="clear" w:color="000000" w:fill="FFFFFF"/>
            <w:noWrap/>
            <w:hideMark/>
          </w:tcPr>
          <w:p w14:paraId="0508D4DE"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17,36</w:t>
            </w:r>
          </w:p>
        </w:tc>
        <w:tc>
          <w:tcPr>
            <w:tcW w:w="1625" w:type="dxa"/>
            <w:tcBorders>
              <w:left w:val="nil"/>
              <w:right w:val="nil"/>
            </w:tcBorders>
            <w:shd w:val="clear" w:color="000000" w:fill="FFFFFF"/>
            <w:noWrap/>
            <w:hideMark/>
          </w:tcPr>
          <w:p w14:paraId="3EDB06C4"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-77,18</w:t>
            </w:r>
          </w:p>
        </w:tc>
        <w:tc>
          <w:tcPr>
            <w:tcW w:w="1599" w:type="dxa"/>
            <w:tcBorders>
              <w:left w:val="nil"/>
              <w:right w:val="nil"/>
            </w:tcBorders>
            <w:shd w:val="clear" w:color="000000" w:fill="FFFFFF"/>
            <w:noWrap/>
            <w:hideMark/>
          </w:tcPr>
          <w:p w14:paraId="739F6DEC"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55,68</w:t>
            </w:r>
          </w:p>
        </w:tc>
        <w:tc>
          <w:tcPr>
            <w:tcW w:w="1240" w:type="dxa"/>
            <w:tcBorders>
              <w:left w:val="nil"/>
            </w:tcBorders>
            <w:shd w:val="clear" w:color="000000" w:fill="FFFFFF"/>
            <w:noWrap/>
            <w:hideMark/>
          </w:tcPr>
          <w:p w14:paraId="4648FAC2"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26,18</w:t>
            </w:r>
          </w:p>
        </w:tc>
      </w:tr>
      <w:tr w:rsidR="009D4EE9" w:rsidRPr="009D4EE9" w14:paraId="4DCEC401" w14:textId="77777777" w:rsidTr="009D4EE9">
        <w:trPr>
          <w:trHeight w:val="290"/>
          <w:jc w:val="center"/>
        </w:trPr>
        <w:tc>
          <w:tcPr>
            <w:tcW w:w="683" w:type="dxa"/>
            <w:tcBorders>
              <w:right w:val="nil"/>
            </w:tcBorders>
            <w:shd w:val="clear" w:color="auto" w:fill="auto"/>
            <w:noWrap/>
            <w:hideMark/>
          </w:tcPr>
          <w:p w14:paraId="488A777A"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2017</w:t>
            </w:r>
          </w:p>
        </w:tc>
        <w:tc>
          <w:tcPr>
            <w:tcW w:w="1447" w:type="dxa"/>
            <w:tcBorders>
              <w:left w:val="nil"/>
              <w:right w:val="nil"/>
            </w:tcBorders>
            <w:shd w:val="clear" w:color="000000" w:fill="FFFFFF"/>
            <w:noWrap/>
            <w:hideMark/>
          </w:tcPr>
          <w:p w14:paraId="03165C90"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95,91</w:t>
            </w:r>
          </w:p>
        </w:tc>
        <w:tc>
          <w:tcPr>
            <w:tcW w:w="1529" w:type="dxa"/>
            <w:tcBorders>
              <w:left w:val="nil"/>
              <w:right w:val="nil"/>
            </w:tcBorders>
            <w:shd w:val="clear" w:color="000000" w:fill="FFFFFF"/>
            <w:noWrap/>
            <w:hideMark/>
          </w:tcPr>
          <w:p w14:paraId="0BE9C09B"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13,53</w:t>
            </w:r>
          </w:p>
        </w:tc>
        <w:tc>
          <w:tcPr>
            <w:tcW w:w="1625" w:type="dxa"/>
            <w:tcBorders>
              <w:left w:val="nil"/>
              <w:right w:val="nil"/>
            </w:tcBorders>
            <w:shd w:val="clear" w:color="000000" w:fill="FFFFFF"/>
            <w:noWrap/>
            <w:hideMark/>
          </w:tcPr>
          <w:p w14:paraId="218EA7F2"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-46,27</w:t>
            </w:r>
          </w:p>
        </w:tc>
        <w:tc>
          <w:tcPr>
            <w:tcW w:w="1599" w:type="dxa"/>
            <w:tcBorders>
              <w:left w:val="nil"/>
              <w:right w:val="nil"/>
            </w:tcBorders>
            <w:shd w:val="clear" w:color="000000" w:fill="FFFFFF"/>
            <w:noWrap/>
            <w:hideMark/>
          </w:tcPr>
          <w:p w14:paraId="78CDAAC5"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10,50</w:t>
            </w:r>
          </w:p>
        </w:tc>
        <w:tc>
          <w:tcPr>
            <w:tcW w:w="1240" w:type="dxa"/>
            <w:tcBorders>
              <w:left w:val="nil"/>
            </w:tcBorders>
            <w:shd w:val="clear" w:color="000000" w:fill="FFFFFF"/>
            <w:noWrap/>
            <w:hideMark/>
          </w:tcPr>
          <w:p w14:paraId="051D3D8C"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18,42</w:t>
            </w:r>
          </w:p>
        </w:tc>
      </w:tr>
      <w:tr w:rsidR="009D4EE9" w:rsidRPr="009D4EE9" w14:paraId="5B8F1B4C" w14:textId="77777777" w:rsidTr="009D4EE9">
        <w:trPr>
          <w:trHeight w:val="290"/>
          <w:jc w:val="center"/>
        </w:trPr>
        <w:tc>
          <w:tcPr>
            <w:tcW w:w="683" w:type="dxa"/>
            <w:tcBorders>
              <w:right w:val="nil"/>
            </w:tcBorders>
            <w:shd w:val="clear" w:color="auto" w:fill="auto"/>
            <w:noWrap/>
            <w:hideMark/>
          </w:tcPr>
          <w:p w14:paraId="10423149"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2018</w:t>
            </w:r>
          </w:p>
        </w:tc>
        <w:tc>
          <w:tcPr>
            <w:tcW w:w="1447" w:type="dxa"/>
            <w:tcBorders>
              <w:left w:val="nil"/>
              <w:right w:val="nil"/>
            </w:tcBorders>
            <w:shd w:val="clear" w:color="000000" w:fill="FFFFFF"/>
            <w:noWrap/>
            <w:hideMark/>
          </w:tcPr>
          <w:p w14:paraId="5669659B"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73,85</w:t>
            </w:r>
          </w:p>
        </w:tc>
        <w:tc>
          <w:tcPr>
            <w:tcW w:w="1529" w:type="dxa"/>
            <w:tcBorders>
              <w:left w:val="nil"/>
              <w:right w:val="nil"/>
            </w:tcBorders>
            <w:shd w:val="clear" w:color="000000" w:fill="FFFFFF"/>
            <w:noWrap/>
            <w:hideMark/>
          </w:tcPr>
          <w:p w14:paraId="246BCBF8"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20,08</w:t>
            </w:r>
          </w:p>
        </w:tc>
        <w:tc>
          <w:tcPr>
            <w:tcW w:w="1625" w:type="dxa"/>
            <w:tcBorders>
              <w:left w:val="nil"/>
              <w:right w:val="nil"/>
            </w:tcBorders>
            <w:shd w:val="clear" w:color="000000" w:fill="FFFFFF"/>
            <w:noWrap/>
            <w:hideMark/>
          </w:tcPr>
          <w:p w14:paraId="567CA8B5"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-67,88</w:t>
            </w:r>
          </w:p>
        </w:tc>
        <w:tc>
          <w:tcPr>
            <w:tcW w:w="1599" w:type="dxa"/>
            <w:tcBorders>
              <w:left w:val="nil"/>
              <w:right w:val="nil"/>
            </w:tcBorders>
            <w:shd w:val="clear" w:color="000000" w:fill="FFFFFF"/>
            <w:noWrap/>
            <w:hideMark/>
          </w:tcPr>
          <w:p w14:paraId="076109C4"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24,38</w:t>
            </w:r>
          </w:p>
        </w:tc>
        <w:tc>
          <w:tcPr>
            <w:tcW w:w="1240" w:type="dxa"/>
            <w:tcBorders>
              <w:left w:val="nil"/>
            </w:tcBorders>
            <w:shd w:val="clear" w:color="000000" w:fill="FFFFFF"/>
            <w:noWrap/>
            <w:hideMark/>
          </w:tcPr>
          <w:p w14:paraId="30C047CC"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12,61</w:t>
            </w:r>
          </w:p>
        </w:tc>
      </w:tr>
      <w:tr w:rsidR="009D4EE9" w:rsidRPr="009D4EE9" w14:paraId="1E193FA6" w14:textId="77777777" w:rsidTr="009D4EE9">
        <w:trPr>
          <w:trHeight w:val="290"/>
          <w:jc w:val="center"/>
        </w:trPr>
        <w:tc>
          <w:tcPr>
            <w:tcW w:w="683" w:type="dxa"/>
            <w:tcBorders>
              <w:right w:val="nil"/>
            </w:tcBorders>
            <w:shd w:val="clear" w:color="auto" w:fill="auto"/>
            <w:noWrap/>
            <w:hideMark/>
          </w:tcPr>
          <w:p w14:paraId="1C1729AC"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2019</w:t>
            </w:r>
          </w:p>
        </w:tc>
        <w:tc>
          <w:tcPr>
            <w:tcW w:w="1447" w:type="dxa"/>
            <w:tcBorders>
              <w:left w:val="nil"/>
              <w:right w:val="nil"/>
            </w:tcBorders>
            <w:shd w:val="clear" w:color="000000" w:fill="FFFFFF"/>
            <w:noWrap/>
            <w:hideMark/>
          </w:tcPr>
          <w:p w14:paraId="3FA67703"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121,24</w:t>
            </w:r>
          </w:p>
        </w:tc>
        <w:tc>
          <w:tcPr>
            <w:tcW w:w="1529" w:type="dxa"/>
            <w:tcBorders>
              <w:left w:val="nil"/>
              <w:right w:val="nil"/>
            </w:tcBorders>
            <w:shd w:val="clear" w:color="000000" w:fill="FFFFFF"/>
            <w:noWrap/>
            <w:hideMark/>
          </w:tcPr>
          <w:p w14:paraId="70308B86"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10,80</w:t>
            </w:r>
          </w:p>
        </w:tc>
        <w:tc>
          <w:tcPr>
            <w:tcW w:w="1625" w:type="dxa"/>
            <w:tcBorders>
              <w:left w:val="nil"/>
              <w:right w:val="nil"/>
            </w:tcBorders>
            <w:shd w:val="clear" w:color="000000" w:fill="FFFFFF"/>
            <w:noWrap/>
            <w:hideMark/>
          </w:tcPr>
          <w:p w14:paraId="116580EE"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-8,46</w:t>
            </w:r>
          </w:p>
        </w:tc>
        <w:tc>
          <w:tcPr>
            <w:tcW w:w="1599" w:type="dxa"/>
            <w:tcBorders>
              <w:left w:val="nil"/>
              <w:right w:val="nil"/>
            </w:tcBorders>
            <w:shd w:val="clear" w:color="000000" w:fill="FFFFFF"/>
            <w:noWrap/>
            <w:hideMark/>
          </w:tcPr>
          <w:p w14:paraId="7E0FD7A4"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18,20</w:t>
            </w:r>
          </w:p>
        </w:tc>
        <w:tc>
          <w:tcPr>
            <w:tcW w:w="1240" w:type="dxa"/>
            <w:tcBorders>
              <w:left w:val="nil"/>
            </w:tcBorders>
            <w:shd w:val="clear" w:color="000000" w:fill="FFFFFF"/>
            <w:noWrap/>
            <w:hideMark/>
          </w:tcPr>
          <w:p w14:paraId="40D09CB9"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35,44</w:t>
            </w:r>
          </w:p>
        </w:tc>
      </w:tr>
      <w:tr w:rsidR="009D4EE9" w:rsidRPr="009D4EE9" w14:paraId="66F474D9" w14:textId="77777777" w:rsidTr="009D4EE9">
        <w:trPr>
          <w:trHeight w:val="290"/>
          <w:jc w:val="center"/>
        </w:trPr>
        <w:tc>
          <w:tcPr>
            <w:tcW w:w="683" w:type="dxa"/>
            <w:tcBorders>
              <w:right w:val="nil"/>
            </w:tcBorders>
            <w:shd w:val="clear" w:color="auto" w:fill="auto"/>
            <w:noWrap/>
            <w:hideMark/>
          </w:tcPr>
          <w:p w14:paraId="49AB7FFF"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2020</w:t>
            </w:r>
          </w:p>
        </w:tc>
        <w:tc>
          <w:tcPr>
            <w:tcW w:w="1447" w:type="dxa"/>
            <w:tcBorders>
              <w:left w:val="nil"/>
              <w:right w:val="nil"/>
            </w:tcBorders>
            <w:shd w:val="clear" w:color="000000" w:fill="FFFFFF"/>
            <w:noWrap/>
            <w:hideMark/>
          </w:tcPr>
          <w:p w14:paraId="535A386C"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97,14</w:t>
            </w:r>
          </w:p>
        </w:tc>
        <w:tc>
          <w:tcPr>
            <w:tcW w:w="1529" w:type="dxa"/>
            <w:tcBorders>
              <w:left w:val="nil"/>
              <w:right w:val="nil"/>
            </w:tcBorders>
            <w:shd w:val="clear" w:color="000000" w:fill="FFFFFF"/>
            <w:noWrap/>
            <w:hideMark/>
          </w:tcPr>
          <w:p w14:paraId="47335875"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-0,76</w:t>
            </w:r>
          </w:p>
        </w:tc>
        <w:tc>
          <w:tcPr>
            <w:tcW w:w="1625" w:type="dxa"/>
            <w:tcBorders>
              <w:left w:val="nil"/>
              <w:right w:val="nil"/>
            </w:tcBorders>
            <w:shd w:val="clear" w:color="000000" w:fill="FFFFFF"/>
            <w:noWrap/>
            <w:hideMark/>
          </w:tcPr>
          <w:p w14:paraId="17D55673"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-51,13</w:t>
            </w:r>
          </w:p>
        </w:tc>
        <w:tc>
          <w:tcPr>
            <w:tcW w:w="1599" w:type="dxa"/>
            <w:tcBorders>
              <w:left w:val="nil"/>
              <w:right w:val="nil"/>
            </w:tcBorders>
            <w:shd w:val="clear" w:color="000000" w:fill="FFFFFF"/>
            <w:noWrap/>
            <w:hideMark/>
          </w:tcPr>
          <w:p w14:paraId="6E623A5D"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90,64</w:t>
            </w:r>
          </w:p>
        </w:tc>
        <w:tc>
          <w:tcPr>
            <w:tcW w:w="1240" w:type="dxa"/>
            <w:tcBorders>
              <w:left w:val="nil"/>
            </w:tcBorders>
            <w:shd w:val="clear" w:color="000000" w:fill="FFFFFF"/>
            <w:noWrap/>
            <w:hideMark/>
          </w:tcPr>
          <w:p w14:paraId="4965F1A7" w14:textId="77777777" w:rsidR="009D4EE9" w:rsidRPr="009D4EE9" w:rsidRDefault="009D4EE9" w:rsidP="00945E61">
            <w:pPr>
              <w:spacing w:after="0" w:line="240" w:lineRule="auto"/>
              <w:jc w:val="center"/>
              <w:rPr>
                <w:rFonts w:ascii="Segoe UI" w:eastAsia="Times New Roman" w:hAnsi="Segoe UI" w:cs="Segoe UI"/>
                <w:sz w:val="20"/>
                <w:szCs w:val="20"/>
                <w:lang w:eastAsia="es-EC"/>
              </w:rPr>
            </w:pPr>
            <w:r w:rsidRPr="009D4EE9">
              <w:rPr>
                <w:rFonts w:ascii="Segoe UI" w:eastAsia="Times New Roman" w:hAnsi="Segoe UI" w:cs="Segoe UI"/>
                <w:sz w:val="20"/>
                <w:szCs w:val="20"/>
                <w:lang w:eastAsia="es-EC"/>
              </w:rPr>
              <w:t>33,97</w:t>
            </w:r>
          </w:p>
        </w:tc>
      </w:tr>
    </w:tbl>
    <w:p w14:paraId="1787C234" w14:textId="69283F2C" w:rsidR="00DA15CE" w:rsidRDefault="00DA15CE" w:rsidP="00DA15CE">
      <w:pPr>
        <w:spacing w:after="0" w:line="240" w:lineRule="auto"/>
        <w:jc w:val="center"/>
        <w:rPr>
          <w:rFonts w:ascii="Segoe UI" w:hAnsi="Segoe UI" w:cs="Segoe UI"/>
          <w:i/>
          <w:iCs/>
        </w:rPr>
      </w:pPr>
      <w:r w:rsidRPr="00A55696">
        <w:rPr>
          <w:rFonts w:ascii="Segoe UI" w:hAnsi="Segoe UI" w:cs="Segoe UI"/>
          <w:b/>
          <w:bCs/>
        </w:rPr>
        <w:t>Nota:</w:t>
      </w:r>
      <w:r w:rsidRPr="00A55696">
        <w:rPr>
          <w:rFonts w:ascii="Segoe UI" w:hAnsi="Segoe UI" w:cs="Segoe UI"/>
          <w:b/>
          <w:bCs/>
          <w:i/>
          <w:iCs/>
        </w:rPr>
        <w:t xml:space="preserve"> </w:t>
      </w:r>
      <w:r w:rsidRPr="003F4BC8">
        <w:rPr>
          <w:rFonts w:ascii="Segoe UI" w:hAnsi="Segoe UI" w:cs="Segoe UI"/>
          <w:iCs/>
        </w:rPr>
        <w:t>Elaboración propia.</w:t>
      </w:r>
    </w:p>
    <w:p w14:paraId="480C720C" w14:textId="77777777" w:rsidR="00DA15CE" w:rsidRDefault="00DA15CE" w:rsidP="00DA15CE">
      <w:pPr>
        <w:spacing w:after="0" w:line="240" w:lineRule="auto"/>
        <w:jc w:val="center"/>
        <w:rPr>
          <w:rFonts w:ascii="Segoe UI" w:hAnsi="Segoe UI" w:cs="Segoe UI"/>
          <w:i/>
          <w:iCs/>
        </w:rPr>
      </w:pPr>
    </w:p>
    <w:p w14:paraId="73BB0575" w14:textId="0F1F7EB5" w:rsidR="002F2DF2" w:rsidRDefault="002F2DF2" w:rsidP="009D4EE9">
      <w:pPr>
        <w:spacing w:after="0" w:line="240" w:lineRule="auto"/>
        <w:ind w:firstLine="708"/>
        <w:rPr>
          <w:rFonts w:ascii="Segoe UI" w:hAnsi="Segoe UI" w:cs="Segoe UI"/>
        </w:rPr>
      </w:pPr>
      <w:r>
        <w:rPr>
          <w:rFonts w:ascii="Segoe UI" w:hAnsi="Segoe UI" w:cs="Segoe UI"/>
        </w:rPr>
        <w:t>El grado de apalancamiento operativo (GAO) en las cuatro empresas del sector Courier, como se evidencia en la Tabla 1</w:t>
      </w:r>
      <w:r w:rsidR="009D4EE9">
        <w:rPr>
          <w:rFonts w:ascii="Segoe UI" w:hAnsi="Segoe UI" w:cs="Segoe UI"/>
        </w:rPr>
        <w:t>2</w:t>
      </w:r>
      <w:r>
        <w:rPr>
          <w:rFonts w:ascii="Segoe UI" w:hAnsi="Segoe UI" w:cs="Segoe UI"/>
        </w:rPr>
        <w:t>, indica que estas empresas dependen de los costos fijos para impulsar sus ganancias, ya que el índice es mayor a 1 en todos los años analizados. Es importante destacar que, durante la pandemia, LAARCOURIER EXPRESS S.A. muestra el mayor grado de apalancamiento en este aspecto. Por otro lado, en la Tabla 1</w:t>
      </w:r>
      <w:r w:rsidR="009D4EE9">
        <w:rPr>
          <w:rFonts w:ascii="Segoe UI" w:hAnsi="Segoe UI" w:cs="Segoe UI"/>
        </w:rPr>
        <w:t>3</w:t>
      </w:r>
      <w:r>
        <w:rPr>
          <w:rFonts w:ascii="Segoe UI" w:hAnsi="Segoe UI" w:cs="Segoe UI"/>
        </w:rPr>
        <w:t>, el grado de apalancamiento financiero (GAF) revela que DHL EXPRESS (ECUADOR) S.A. y SERV</w:t>
      </w:r>
      <w:r w:rsidR="008C5797">
        <w:rPr>
          <w:rFonts w:ascii="Segoe UI" w:hAnsi="Segoe UI" w:cs="Segoe UI"/>
        </w:rPr>
        <w:t>I</w:t>
      </w:r>
      <w:r>
        <w:rPr>
          <w:rFonts w:ascii="Segoe UI" w:hAnsi="Segoe UI" w:cs="Segoe UI"/>
        </w:rPr>
        <w:t xml:space="preserve">ENTREGA ECUADOR S.A. </w:t>
      </w:r>
      <w:r w:rsidR="008C5797">
        <w:rPr>
          <w:rFonts w:ascii="Segoe UI" w:hAnsi="Segoe UI" w:cs="Segoe UI"/>
        </w:rPr>
        <w:t>mantienen una posición favorable, mientras que LAAR COURIER EXPRESS S.A. y TRANSEXPRESS S.A. registran índices negativos, que implica una situación desfavorable.</w:t>
      </w:r>
    </w:p>
    <w:p w14:paraId="05CA0526" w14:textId="4241151D" w:rsidR="009D4EE9" w:rsidRDefault="009D4EE9" w:rsidP="009D4EE9">
      <w:pPr>
        <w:spacing w:after="0" w:line="240" w:lineRule="auto"/>
        <w:ind w:firstLine="708"/>
        <w:rPr>
          <w:rFonts w:ascii="Segoe UI" w:hAnsi="Segoe UI" w:cs="Segoe UI"/>
        </w:rPr>
      </w:pPr>
    </w:p>
    <w:p w14:paraId="10D32749" w14:textId="01C57E00" w:rsidR="008C5797" w:rsidRDefault="008C5797" w:rsidP="00DD724F">
      <w:pPr>
        <w:spacing w:after="0" w:line="240" w:lineRule="auto"/>
        <w:jc w:val="center"/>
        <w:rPr>
          <w:rFonts w:ascii="Segoe UI" w:hAnsi="Segoe UI" w:cs="Segoe UI"/>
          <w:i/>
          <w:iCs/>
        </w:rPr>
      </w:pPr>
      <w:r w:rsidRPr="002F2DF2">
        <w:rPr>
          <w:rFonts w:ascii="Segoe UI" w:hAnsi="Segoe UI" w:cs="Segoe UI"/>
          <w:b/>
          <w:bCs/>
        </w:rPr>
        <w:t>Tabla 1</w:t>
      </w:r>
      <w:r w:rsidR="009D4EE9">
        <w:rPr>
          <w:rFonts w:ascii="Segoe UI" w:hAnsi="Segoe UI" w:cs="Segoe UI"/>
          <w:b/>
          <w:bCs/>
        </w:rPr>
        <w:t>2</w:t>
      </w:r>
      <w:r w:rsidR="00612E1C">
        <w:rPr>
          <w:rFonts w:ascii="Segoe UI" w:hAnsi="Segoe UI" w:cs="Segoe UI"/>
          <w:b/>
          <w:bCs/>
        </w:rPr>
        <w:t>.</w:t>
      </w:r>
      <w:r>
        <w:rPr>
          <w:rFonts w:ascii="Segoe UI" w:hAnsi="Segoe UI" w:cs="Segoe UI"/>
        </w:rPr>
        <w:t xml:space="preserve"> </w:t>
      </w:r>
      <w:r w:rsidRPr="0044283C">
        <w:rPr>
          <w:rFonts w:ascii="Segoe UI" w:hAnsi="Segoe UI" w:cs="Segoe UI"/>
          <w:iCs/>
        </w:rPr>
        <w:t>Apalancamiento operativo empresas Courier en el Ecuador</w:t>
      </w:r>
    </w:p>
    <w:tbl>
      <w:tblPr>
        <w:tblW w:w="8123" w:type="dxa"/>
        <w:jc w:val="center"/>
        <w:tblCellMar>
          <w:left w:w="70" w:type="dxa"/>
          <w:right w:w="70" w:type="dxa"/>
        </w:tblCellMar>
        <w:tblLook w:val="04A0" w:firstRow="1" w:lastRow="0" w:firstColumn="1" w:lastColumn="0" w:noHBand="0" w:noVBand="1"/>
      </w:tblPr>
      <w:tblGrid>
        <w:gridCol w:w="683"/>
        <w:gridCol w:w="1447"/>
        <w:gridCol w:w="1529"/>
        <w:gridCol w:w="1625"/>
        <w:gridCol w:w="1599"/>
        <w:gridCol w:w="1240"/>
      </w:tblGrid>
      <w:tr w:rsidR="0099511A" w:rsidRPr="0099511A" w14:paraId="55E307F0" w14:textId="77777777" w:rsidTr="0099511A">
        <w:trPr>
          <w:trHeight w:val="580"/>
          <w:jc w:val="center"/>
        </w:trPr>
        <w:tc>
          <w:tcPr>
            <w:tcW w:w="683" w:type="dxa"/>
            <w:tcBorders>
              <w:top w:val="single" w:sz="4" w:space="0" w:color="auto"/>
              <w:bottom w:val="single" w:sz="4" w:space="0" w:color="auto"/>
            </w:tcBorders>
            <w:shd w:val="clear" w:color="auto" w:fill="auto"/>
            <w:hideMark/>
          </w:tcPr>
          <w:p w14:paraId="537760B6" w14:textId="77777777" w:rsidR="0099511A" w:rsidRPr="0099511A" w:rsidRDefault="0099511A" w:rsidP="00945E61">
            <w:pPr>
              <w:spacing w:after="0" w:line="240" w:lineRule="auto"/>
              <w:jc w:val="center"/>
              <w:rPr>
                <w:rFonts w:ascii="Segoe UI" w:eastAsia="Times New Roman" w:hAnsi="Segoe UI" w:cs="Segoe UI"/>
                <w:sz w:val="20"/>
                <w:szCs w:val="20"/>
                <w:lang w:val="es-ES" w:eastAsia="es-EC"/>
              </w:rPr>
            </w:pPr>
            <w:r w:rsidRPr="0099511A">
              <w:rPr>
                <w:rFonts w:ascii="Segoe UI" w:eastAsia="Times New Roman" w:hAnsi="Segoe UI" w:cs="Segoe UI"/>
                <w:sz w:val="20"/>
                <w:szCs w:val="20"/>
                <w:lang w:val="es-ES" w:eastAsia="es-EC"/>
              </w:rPr>
              <w:t>Año</w:t>
            </w:r>
          </w:p>
        </w:tc>
        <w:tc>
          <w:tcPr>
            <w:tcW w:w="1447" w:type="dxa"/>
            <w:tcBorders>
              <w:top w:val="single" w:sz="4" w:space="0" w:color="auto"/>
              <w:left w:val="nil"/>
              <w:bottom w:val="single" w:sz="4" w:space="0" w:color="auto"/>
            </w:tcBorders>
            <w:shd w:val="clear" w:color="auto" w:fill="auto"/>
            <w:hideMark/>
          </w:tcPr>
          <w:p w14:paraId="25C60979" w14:textId="77777777" w:rsidR="0099511A" w:rsidRPr="0099511A" w:rsidRDefault="0099511A" w:rsidP="00945E61">
            <w:pPr>
              <w:spacing w:after="0" w:line="240" w:lineRule="auto"/>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DHL EXPRESS</w:t>
            </w:r>
          </w:p>
        </w:tc>
        <w:tc>
          <w:tcPr>
            <w:tcW w:w="1529" w:type="dxa"/>
            <w:tcBorders>
              <w:top w:val="single" w:sz="4" w:space="0" w:color="auto"/>
              <w:bottom w:val="single" w:sz="4" w:space="0" w:color="auto"/>
            </w:tcBorders>
            <w:shd w:val="clear" w:color="auto" w:fill="auto"/>
            <w:hideMark/>
          </w:tcPr>
          <w:p w14:paraId="39663B41"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LAARCOURIER</w:t>
            </w:r>
          </w:p>
        </w:tc>
        <w:tc>
          <w:tcPr>
            <w:tcW w:w="1625" w:type="dxa"/>
            <w:tcBorders>
              <w:top w:val="single" w:sz="4" w:space="0" w:color="auto"/>
              <w:bottom w:val="single" w:sz="4" w:space="0" w:color="auto"/>
            </w:tcBorders>
            <w:shd w:val="clear" w:color="auto" w:fill="auto"/>
            <w:hideMark/>
          </w:tcPr>
          <w:p w14:paraId="21FBED5A"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TRANSEXPRESS</w:t>
            </w:r>
          </w:p>
        </w:tc>
        <w:tc>
          <w:tcPr>
            <w:tcW w:w="1599" w:type="dxa"/>
            <w:tcBorders>
              <w:top w:val="single" w:sz="4" w:space="0" w:color="auto"/>
              <w:bottom w:val="single" w:sz="4" w:space="0" w:color="auto"/>
            </w:tcBorders>
            <w:shd w:val="clear" w:color="auto" w:fill="auto"/>
            <w:hideMark/>
          </w:tcPr>
          <w:p w14:paraId="58CD6D23"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SERVIENTREGA</w:t>
            </w:r>
          </w:p>
        </w:tc>
        <w:tc>
          <w:tcPr>
            <w:tcW w:w="1240" w:type="dxa"/>
            <w:tcBorders>
              <w:top w:val="single" w:sz="4" w:space="0" w:color="auto"/>
              <w:bottom w:val="single" w:sz="4" w:space="0" w:color="auto"/>
            </w:tcBorders>
            <w:shd w:val="clear" w:color="auto" w:fill="auto"/>
            <w:hideMark/>
          </w:tcPr>
          <w:p w14:paraId="4B6F23EE"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PROMEDIO</w:t>
            </w:r>
          </w:p>
          <w:p w14:paraId="5BE0B094" w14:textId="01C23E8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SECTOR</w:t>
            </w:r>
          </w:p>
        </w:tc>
      </w:tr>
      <w:tr w:rsidR="0099511A" w:rsidRPr="0099511A" w14:paraId="79A6C93A" w14:textId="77777777" w:rsidTr="0099511A">
        <w:trPr>
          <w:trHeight w:val="290"/>
          <w:jc w:val="center"/>
        </w:trPr>
        <w:tc>
          <w:tcPr>
            <w:tcW w:w="683" w:type="dxa"/>
            <w:tcBorders>
              <w:top w:val="single" w:sz="4" w:space="0" w:color="auto"/>
              <w:bottom w:val="single" w:sz="4" w:space="0" w:color="auto"/>
            </w:tcBorders>
            <w:shd w:val="clear" w:color="auto" w:fill="auto"/>
            <w:noWrap/>
            <w:hideMark/>
          </w:tcPr>
          <w:p w14:paraId="01B46ACB"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2015</w:t>
            </w:r>
          </w:p>
        </w:tc>
        <w:tc>
          <w:tcPr>
            <w:tcW w:w="1447" w:type="dxa"/>
            <w:tcBorders>
              <w:top w:val="nil"/>
              <w:left w:val="nil"/>
              <w:bottom w:val="single" w:sz="4" w:space="0" w:color="auto"/>
            </w:tcBorders>
            <w:shd w:val="clear" w:color="000000" w:fill="FFFFFF"/>
            <w:noWrap/>
            <w:hideMark/>
          </w:tcPr>
          <w:p w14:paraId="017190BE"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6,65</w:t>
            </w:r>
          </w:p>
        </w:tc>
        <w:tc>
          <w:tcPr>
            <w:tcW w:w="1529" w:type="dxa"/>
            <w:tcBorders>
              <w:top w:val="single" w:sz="4" w:space="0" w:color="auto"/>
              <w:bottom w:val="single" w:sz="4" w:space="0" w:color="auto"/>
            </w:tcBorders>
            <w:shd w:val="clear" w:color="000000" w:fill="FFFFFF"/>
            <w:noWrap/>
            <w:hideMark/>
          </w:tcPr>
          <w:p w14:paraId="7CCA75D4"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5,10</w:t>
            </w:r>
          </w:p>
        </w:tc>
        <w:tc>
          <w:tcPr>
            <w:tcW w:w="1625" w:type="dxa"/>
            <w:tcBorders>
              <w:top w:val="single" w:sz="4" w:space="0" w:color="auto"/>
              <w:bottom w:val="single" w:sz="4" w:space="0" w:color="auto"/>
            </w:tcBorders>
            <w:shd w:val="clear" w:color="000000" w:fill="FFFFFF"/>
            <w:noWrap/>
            <w:hideMark/>
          </w:tcPr>
          <w:p w14:paraId="7E174EAD"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1,67</w:t>
            </w:r>
          </w:p>
        </w:tc>
        <w:tc>
          <w:tcPr>
            <w:tcW w:w="1599" w:type="dxa"/>
            <w:tcBorders>
              <w:top w:val="single" w:sz="4" w:space="0" w:color="auto"/>
              <w:bottom w:val="single" w:sz="4" w:space="0" w:color="auto"/>
            </w:tcBorders>
            <w:shd w:val="clear" w:color="000000" w:fill="FFFFFF"/>
            <w:noWrap/>
            <w:hideMark/>
          </w:tcPr>
          <w:p w14:paraId="5F323C01"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2,23</w:t>
            </w:r>
          </w:p>
        </w:tc>
        <w:tc>
          <w:tcPr>
            <w:tcW w:w="1240" w:type="dxa"/>
            <w:tcBorders>
              <w:top w:val="single" w:sz="4" w:space="0" w:color="auto"/>
              <w:bottom w:val="single" w:sz="4" w:space="0" w:color="auto"/>
            </w:tcBorders>
            <w:shd w:val="clear" w:color="000000" w:fill="FFFFFF"/>
            <w:noWrap/>
            <w:hideMark/>
          </w:tcPr>
          <w:p w14:paraId="2534E7A1"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3,91</w:t>
            </w:r>
          </w:p>
        </w:tc>
      </w:tr>
      <w:tr w:rsidR="0099511A" w:rsidRPr="0099511A" w14:paraId="47D5DE0A" w14:textId="77777777" w:rsidTr="0099511A">
        <w:trPr>
          <w:trHeight w:val="290"/>
          <w:jc w:val="center"/>
        </w:trPr>
        <w:tc>
          <w:tcPr>
            <w:tcW w:w="683" w:type="dxa"/>
            <w:tcBorders>
              <w:top w:val="single" w:sz="4" w:space="0" w:color="auto"/>
              <w:bottom w:val="single" w:sz="4" w:space="0" w:color="auto"/>
            </w:tcBorders>
            <w:shd w:val="clear" w:color="auto" w:fill="auto"/>
            <w:noWrap/>
            <w:hideMark/>
          </w:tcPr>
          <w:p w14:paraId="0E82A9B0"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2016</w:t>
            </w:r>
          </w:p>
        </w:tc>
        <w:tc>
          <w:tcPr>
            <w:tcW w:w="1447" w:type="dxa"/>
            <w:tcBorders>
              <w:top w:val="nil"/>
              <w:left w:val="nil"/>
              <w:bottom w:val="single" w:sz="4" w:space="0" w:color="auto"/>
            </w:tcBorders>
            <w:shd w:val="clear" w:color="000000" w:fill="FFFFFF"/>
            <w:noWrap/>
            <w:hideMark/>
          </w:tcPr>
          <w:p w14:paraId="45B482E7"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5,41</w:t>
            </w:r>
          </w:p>
        </w:tc>
        <w:tc>
          <w:tcPr>
            <w:tcW w:w="1529" w:type="dxa"/>
            <w:tcBorders>
              <w:top w:val="single" w:sz="4" w:space="0" w:color="auto"/>
              <w:bottom w:val="single" w:sz="4" w:space="0" w:color="auto"/>
            </w:tcBorders>
            <w:shd w:val="clear" w:color="000000" w:fill="FFFFFF"/>
            <w:noWrap/>
            <w:hideMark/>
          </w:tcPr>
          <w:p w14:paraId="390EBA13"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6,60</w:t>
            </w:r>
          </w:p>
        </w:tc>
        <w:tc>
          <w:tcPr>
            <w:tcW w:w="1625" w:type="dxa"/>
            <w:tcBorders>
              <w:top w:val="single" w:sz="4" w:space="0" w:color="auto"/>
              <w:bottom w:val="single" w:sz="4" w:space="0" w:color="auto"/>
            </w:tcBorders>
            <w:shd w:val="clear" w:color="000000" w:fill="FFFFFF"/>
            <w:noWrap/>
            <w:hideMark/>
          </w:tcPr>
          <w:p w14:paraId="050542CC"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2,13</w:t>
            </w:r>
          </w:p>
        </w:tc>
        <w:tc>
          <w:tcPr>
            <w:tcW w:w="1599" w:type="dxa"/>
            <w:tcBorders>
              <w:top w:val="single" w:sz="4" w:space="0" w:color="auto"/>
              <w:bottom w:val="single" w:sz="4" w:space="0" w:color="auto"/>
            </w:tcBorders>
            <w:shd w:val="clear" w:color="000000" w:fill="FFFFFF"/>
            <w:noWrap/>
            <w:hideMark/>
          </w:tcPr>
          <w:p w14:paraId="35E0420F"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2,35</w:t>
            </w:r>
          </w:p>
        </w:tc>
        <w:tc>
          <w:tcPr>
            <w:tcW w:w="1240" w:type="dxa"/>
            <w:tcBorders>
              <w:top w:val="single" w:sz="4" w:space="0" w:color="auto"/>
              <w:bottom w:val="single" w:sz="4" w:space="0" w:color="auto"/>
            </w:tcBorders>
            <w:shd w:val="clear" w:color="000000" w:fill="FFFFFF"/>
            <w:noWrap/>
            <w:hideMark/>
          </w:tcPr>
          <w:p w14:paraId="77530AE5"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4,12</w:t>
            </w:r>
          </w:p>
        </w:tc>
      </w:tr>
      <w:tr w:rsidR="0099511A" w:rsidRPr="0099511A" w14:paraId="08A3B5C0" w14:textId="77777777" w:rsidTr="0099511A">
        <w:trPr>
          <w:trHeight w:val="290"/>
          <w:jc w:val="center"/>
        </w:trPr>
        <w:tc>
          <w:tcPr>
            <w:tcW w:w="683" w:type="dxa"/>
            <w:tcBorders>
              <w:top w:val="single" w:sz="4" w:space="0" w:color="auto"/>
              <w:bottom w:val="single" w:sz="4" w:space="0" w:color="auto"/>
            </w:tcBorders>
            <w:shd w:val="clear" w:color="auto" w:fill="auto"/>
            <w:noWrap/>
            <w:hideMark/>
          </w:tcPr>
          <w:p w14:paraId="72B4005E"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2017</w:t>
            </w:r>
          </w:p>
        </w:tc>
        <w:tc>
          <w:tcPr>
            <w:tcW w:w="1447" w:type="dxa"/>
            <w:tcBorders>
              <w:top w:val="nil"/>
              <w:left w:val="nil"/>
              <w:bottom w:val="single" w:sz="4" w:space="0" w:color="auto"/>
            </w:tcBorders>
            <w:shd w:val="clear" w:color="000000" w:fill="FFFFFF"/>
            <w:noWrap/>
            <w:hideMark/>
          </w:tcPr>
          <w:p w14:paraId="7E7F1513"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7,08</w:t>
            </w:r>
          </w:p>
        </w:tc>
        <w:tc>
          <w:tcPr>
            <w:tcW w:w="1529" w:type="dxa"/>
            <w:tcBorders>
              <w:top w:val="single" w:sz="4" w:space="0" w:color="auto"/>
              <w:bottom w:val="single" w:sz="4" w:space="0" w:color="auto"/>
            </w:tcBorders>
            <w:shd w:val="clear" w:color="000000" w:fill="FFFFFF"/>
            <w:noWrap/>
            <w:hideMark/>
          </w:tcPr>
          <w:p w14:paraId="6C586EB7"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4,57</w:t>
            </w:r>
          </w:p>
        </w:tc>
        <w:tc>
          <w:tcPr>
            <w:tcW w:w="1625" w:type="dxa"/>
            <w:tcBorders>
              <w:top w:val="single" w:sz="4" w:space="0" w:color="auto"/>
              <w:bottom w:val="single" w:sz="4" w:space="0" w:color="auto"/>
            </w:tcBorders>
            <w:shd w:val="clear" w:color="000000" w:fill="FFFFFF"/>
            <w:noWrap/>
            <w:hideMark/>
          </w:tcPr>
          <w:p w14:paraId="179C4337"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12,32</w:t>
            </w:r>
          </w:p>
        </w:tc>
        <w:tc>
          <w:tcPr>
            <w:tcW w:w="1599" w:type="dxa"/>
            <w:tcBorders>
              <w:top w:val="single" w:sz="4" w:space="0" w:color="auto"/>
              <w:bottom w:val="single" w:sz="4" w:space="0" w:color="auto"/>
            </w:tcBorders>
            <w:shd w:val="clear" w:color="000000" w:fill="FFFFFF"/>
            <w:noWrap/>
            <w:hideMark/>
          </w:tcPr>
          <w:p w14:paraId="60CB5BA3"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2,43</w:t>
            </w:r>
          </w:p>
        </w:tc>
        <w:tc>
          <w:tcPr>
            <w:tcW w:w="1240" w:type="dxa"/>
            <w:tcBorders>
              <w:top w:val="single" w:sz="4" w:space="0" w:color="auto"/>
              <w:bottom w:val="single" w:sz="4" w:space="0" w:color="auto"/>
            </w:tcBorders>
            <w:shd w:val="clear" w:color="000000" w:fill="FFFFFF"/>
            <w:noWrap/>
            <w:hideMark/>
          </w:tcPr>
          <w:p w14:paraId="74876111"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6,60</w:t>
            </w:r>
          </w:p>
        </w:tc>
      </w:tr>
      <w:tr w:rsidR="0099511A" w:rsidRPr="0099511A" w14:paraId="7D0E67A9" w14:textId="77777777" w:rsidTr="0099511A">
        <w:trPr>
          <w:trHeight w:val="290"/>
          <w:jc w:val="center"/>
        </w:trPr>
        <w:tc>
          <w:tcPr>
            <w:tcW w:w="683" w:type="dxa"/>
            <w:tcBorders>
              <w:top w:val="single" w:sz="4" w:space="0" w:color="auto"/>
              <w:bottom w:val="single" w:sz="4" w:space="0" w:color="auto"/>
            </w:tcBorders>
            <w:shd w:val="clear" w:color="auto" w:fill="auto"/>
            <w:noWrap/>
            <w:hideMark/>
          </w:tcPr>
          <w:p w14:paraId="0B8041DF"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2018</w:t>
            </w:r>
          </w:p>
        </w:tc>
        <w:tc>
          <w:tcPr>
            <w:tcW w:w="1447" w:type="dxa"/>
            <w:tcBorders>
              <w:top w:val="nil"/>
              <w:left w:val="nil"/>
              <w:bottom w:val="single" w:sz="4" w:space="0" w:color="auto"/>
            </w:tcBorders>
            <w:shd w:val="clear" w:color="000000" w:fill="FFFFFF"/>
            <w:noWrap/>
            <w:hideMark/>
          </w:tcPr>
          <w:p w14:paraId="526BC78D"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5,11</w:t>
            </w:r>
          </w:p>
        </w:tc>
        <w:tc>
          <w:tcPr>
            <w:tcW w:w="1529" w:type="dxa"/>
            <w:tcBorders>
              <w:top w:val="single" w:sz="4" w:space="0" w:color="auto"/>
              <w:bottom w:val="single" w:sz="4" w:space="0" w:color="auto"/>
            </w:tcBorders>
            <w:shd w:val="clear" w:color="000000" w:fill="FFFFFF"/>
            <w:noWrap/>
            <w:hideMark/>
          </w:tcPr>
          <w:p w14:paraId="0BD34744"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4,50</w:t>
            </w:r>
          </w:p>
        </w:tc>
        <w:tc>
          <w:tcPr>
            <w:tcW w:w="1625" w:type="dxa"/>
            <w:tcBorders>
              <w:top w:val="single" w:sz="4" w:space="0" w:color="auto"/>
              <w:bottom w:val="single" w:sz="4" w:space="0" w:color="auto"/>
            </w:tcBorders>
            <w:shd w:val="clear" w:color="000000" w:fill="FFFFFF"/>
            <w:noWrap/>
            <w:hideMark/>
          </w:tcPr>
          <w:p w14:paraId="4361A36A"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13,75</w:t>
            </w:r>
          </w:p>
        </w:tc>
        <w:tc>
          <w:tcPr>
            <w:tcW w:w="1599" w:type="dxa"/>
            <w:tcBorders>
              <w:top w:val="single" w:sz="4" w:space="0" w:color="auto"/>
              <w:bottom w:val="single" w:sz="4" w:space="0" w:color="auto"/>
            </w:tcBorders>
            <w:shd w:val="clear" w:color="000000" w:fill="FFFFFF"/>
            <w:noWrap/>
            <w:hideMark/>
          </w:tcPr>
          <w:p w14:paraId="13C6FDB1"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2,38</w:t>
            </w:r>
          </w:p>
        </w:tc>
        <w:tc>
          <w:tcPr>
            <w:tcW w:w="1240" w:type="dxa"/>
            <w:tcBorders>
              <w:top w:val="single" w:sz="4" w:space="0" w:color="auto"/>
              <w:bottom w:val="single" w:sz="4" w:space="0" w:color="auto"/>
            </w:tcBorders>
            <w:shd w:val="clear" w:color="000000" w:fill="FFFFFF"/>
            <w:noWrap/>
            <w:hideMark/>
          </w:tcPr>
          <w:p w14:paraId="53FF1D28"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6,43</w:t>
            </w:r>
          </w:p>
        </w:tc>
      </w:tr>
      <w:tr w:rsidR="0099511A" w:rsidRPr="0099511A" w14:paraId="249BBE8E" w14:textId="77777777" w:rsidTr="0099511A">
        <w:trPr>
          <w:trHeight w:val="290"/>
          <w:jc w:val="center"/>
        </w:trPr>
        <w:tc>
          <w:tcPr>
            <w:tcW w:w="683" w:type="dxa"/>
            <w:tcBorders>
              <w:top w:val="single" w:sz="4" w:space="0" w:color="auto"/>
              <w:bottom w:val="single" w:sz="4" w:space="0" w:color="auto"/>
            </w:tcBorders>
            <w:shd w:val="clear" w:color="auto" w:fill="auto"/>
            <w:noWrap/>
            <w:hideMark/>
          </w:tcPr>
          <w:p w14:paraId="2CABC052"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2019</w:t>
            </w:r>
          </w:p>
        </w:tc>
        <w:tc>
          <w:tcPr>
            <w:tcW w:w="1447" w:type="dxa"/>
            <w:tcBorders>
              <w:top w:val="nil"/>
              <w:left w:val="nil"/>
              <w:bottom w:val="single" w:sz="4" w:space="0" w:color="auto"/>
            </w:tcBorders>
            <w:shd w:val="clear" w:color="000000" w:fill="FFFFFF"/>
            <w:noWrap/>
            <w:hideMark/>
          </w:tcPr>
          <w:p w14:paraId="53FDE26E"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2,91</w:t>
            </w:r>
          </w:p>
        </w:tc>
        <w:tc>
          <w:tcPr>
            <w:tcW w:w="1529" w:type="dxa"/>
            <w:tcBorders>
              <w:top w:val="single" w:sz="4" w:space="0" w:color="auto"/>
              <w:bottom w:val="single" w:sz="4" w:space="0" w:color="auto"/>
            </w:tcBorders>
            <w:shd w:val="clear" w:color="000000" w:fill="FFFFFF"/>
            <w:noWrap/>
            <w:hideMark/>
          </w:tcPr>
          <w:p w14:paraId="4DE46B3B"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10,13</w:t>
            </w:r>
          </w:p>
        </w:tc>
        <w:tc>
          <w:tcPr>
            <w:tcW w:w="1625" w:type="dxa"/>
            <w:tcBorders>
              <w:top w:val="single" w:sz="4" w:space="0" w:color="auto"/>
              <w:bottom w:val="single" w:sz="4" w:space="0" w:color="auto"/>
            </w:tcBorders>
            <w:shd w:val="clear" w:color="000000" w:fill="FFFFFF"/>
            <w:noWrap/>
            <w:hideMark/>
          </w:tcPr>
          <w:p w14:paraId="4EF28508"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11,44</w:t>
            </w:r>
          </w:p>
        </w:tc>
        <w:tc>
          <w:tcPr>
            <w:tcW w:w="1599" w:type="dxa"/>
            <w:tcBorders>
              <w:top w:val="single" w:sz="4" w:space="0" w:color="auto"/>
              <w:bottom w:val="single" w:sz="4" w:space="0" w:color="auto"/>
            </w:tcBorders>
            <w:shd w:val="clear" w:color="000000" w:fill="FFFFFF"/>
            <w:noWrap/>
            <w:hideMark/>
          </w:tcPr>
          <w:p w14:paraId="48E67280"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3,97</w:t>
            </w:r>
          </w:p>
        </w:tc>
        <w:tc>
          <w:tcPr>
            <w:tcW w:w="1240" w:type="dxa"/>
            <w:tcBorders>
              <w:top w:val="single" w:sz="4" w:space="0" w:color="auto"/>
              <w:bottom w:val="single" w:sz="4" w:space="0" w:color="auto"/>
            </w:tcBorders>
            <w:shd w:val="clear" w:color="000000" w:fill="FFFFFF"/>
            <w:noWrap/>
            <w:hideMark/>
          </w:tcPr>
          <w:p w14:paraId="4BC3763C"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7,11</w:t>
            </w:r>
          </w:p>
        </w:tc>
      </w:tr>
      <w:tr w:rsidR="0099511A" w:rsidRPr="0099511A" w14:paraId="3BD912D4" w14:textId="77777777" w:rsidTr="0099511A">
        <w:trPr>
          <w:trHeight w:val="290"/>
          <w:jc w:val="center"/>
        </w:trPr>
        <w:tc>
          <w:tcPr>
            <w:tcW w:w="683" w:type="dxa"/>
            <w:tcBorders>
              <w:top w:val="single" w:sz="4" w:space="0" w:color="auto"/>
              <w:bottom w:val="single" w:sz="4" w:space="0" w:color="auto"/>
            </w:tcBorders>
            <w:shd w:val="clear" w:color="auto" w:fill="auto"/>
            <w:noWrap/>
            <w:hideMark/>
          </w:tcPr>
          <w:p w14:paraId="05EA1080"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2020</w:t>
            </w:r>
          </w:p>
        </w:tc>
        <w:tc>
          <w:tcPr>
            <w:tcW w:w="1447" w:type="dxa"/>
            <w:tcBorders>
              <w:top w:val="nil"/>
              <w:left w:val="nil"/>
              <w:bottom w:val="single" w:sz="4" w:space="0" w:color="auto"/>
            </w:tcBorders>
            <w:shd w:val="clear" w:color="000000" w:fill="FFFFFF"/>
            <w:noWrap/>
            <w:hideMark/>
          </w:tcPr>
          <w:p w14:paraId="7F87B9D7"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4,89</w:t>
            </w:r>
          </w:p>
        </w:tc>
        <w:tc>
          <w:tcPr>
            <w:tcW w:w="1529" w:type="dxa"/>
            <w:tcBorders>
              <w:top w:val="single" w:sz="4" w:space="0" w:color="auto"/>
              <w:bottom w:val="single" w:sz="4" w:space="0" w:color="auto"/>
            </w:tcBorders>
            <w:shd w:val="clear" w:color="000000" w:fill="FFFFFF"/>
            <w:noWrap/>
            <w:hideMark/>
          </w:tcPr>
          <w:p w14:paraId="14F167EA"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23,93</w:t>
            </w:r>
          </w:p>
        </w:tc>
        <w:tc>
          <w:tcPr>
            <w:tcW w:w="1625" w:type="dxa"/>
            <w:tcBorders>
              <w:top w:val="single" w:sz="4" w:space="0" w:color="auto"/>
              <w:bottom w:val="single" w:sz="4" w:space="0" w:color="auto"/>
            </w:tcBorders>
            <w:shd w:val="clear" w:color="000000" w:fill="FFFFFF"/>
            <w:noWrap/>
            <w:hideMark/>
          </w:tcPr>
          <w:p w14:paraId="0C2C4AC3"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3,43</w:t>
            </w:r>
          </w:p>
        </w:tc>
        <w:tc>
          <w:tcPr>
            <w:tcW w:w="1599" w:type="dxa"/>
            <w:tcBorders>
              <w:top w:val="single" w:sz="4" w:space="0" w:color="auto"/>
              <w:bottom w:val="single" w:sz="4" w:space="0" w:color="auto"/>
            </w:tcBorders>
            <w:shd w:val="clear" w:color="000000" w:fill="FFFFFF"/>
            <w:noWrap/>
            <w:hideMark/>
          </w:tcPr>
          <w:p w14:paraId="1A3CCAA6"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2,83</w:t>
            </w:r>
          </w:p>
        </w:tc>
        <w:tc>
          <w:tcPr>
            <w:tcW w:w="1240" w:type="dxa"/>
            <w:tcBorders>
              <w:top w:val="single" w:sz="4" w:space="0" w:color="auto"/>
              <w:bottom w:val="single" w:sz="4" w:space="0" w:color="auto"/>
            </w:tcBorders>
            <w:shd w:val="clear" w:color="000000" w:fill="FFFFFF"/>
            <w:noWrap/>
            <w:hideMark/>
          </w:tcPr>
          <w:p w14:paraId="2936F170"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8,77</w:t>
            </w:r>
          </w:p>
        </w:tc>
      </w:tr>
    </w:tbl>
    <w:p w14:paraId="25455DDC" w14:textId="77777777" w:rsidR="00DA15CE" w:rsidRDefault="00DA15CE" w:rsidP="00DA15CE">
      <w:pPr>
        <w:spacing w:after="0" w:line="240" w:lineRule="auto"/>
        <w:jc w:val="center"/>
        <w:rPr>
          <w:rFonts w:ascii="Segoe UI" w:hAnsi="Segoe UI" w:cs="Segoe UI"/>
          <w:i/>
          <w:iCs/>
        </w:rPr>
      </w:pPr>
      <w:r w:rsidRPr="00A55696">
        <w:rPr>
          <w:rFonts w:ascii="Segoe UI" w:hAnsi="Segoe UI" w:cs="Segoe UI"/>
          <w:b/>
          <w:bCs/>
        </w:rPr>
        <w:t>Nota:</w:t>
      </w:r>
      <w:r w:rsidRPr="00A55696">
        <w:rPr>
          <w:rFonts w:ascii="Segoe UI" w:hAnsi="Segoe UI" w:cs="Segoe UI"/>
          <w:b/>
          <w:bCs/>
          <w:i/>
          <w:iCs/>
        </w:rPr>
        <w:t xml:space="preserve"> </w:t>
      </w:r>
      <w:r w:rsidRPr="003F4BC8">
        <w:rPr>
          <w:rFonts w:ascii="Segoe UI" w:hAnsi="Segoe UI" w:cs="Segoe UI"/>
          <w:iCs/>
        </w:rPr>
        <w:t>Elaboración propia.</w:t>
      </w:r>
    </w:p>
    <w:p w14:paraId="4D6E8DDE" w14:textId="77777777" w:rsidR="00DA15CE" w:rsidRDefault="00DA15CE" w:rsidP="00DD724F">
      <w:pPr>
        <w:spacing w:after="0" w:line="240" w:lineRule="auto"/>
        <w:jc w:val="center"/>
        <w:rPr>
          <w:rFonts w:ascii="Segoe UI" w:hAnsi="Segoe UI" w:cs="Segoe UI"/>
        </w:rPr>
      </w:pPr>
    </w:p>
    <w:p w14:paraId="65E6AF04" w14:textId="3946CE09" w:rsidR="008C5797" w:rsidRDefault="008C5797" w:rsidP="00DD724F">
      <w:pPr>
        <w:spacing w:after="0" w:line="240" w:lineRule="auto"/>
        <w:jc w:val="center"/>
        <w:rPr>
          <w:rFonts w:ascii="Segoe UI" w:hAnsi="Segoe UI" w:cs="Segoe UI"/>
          <w:i/>
          <w:iCs/>
        </w:rPr>
      </w:pPr>
      <w:r w:rsidRPr="002F2DF2">
        <w:rPr>
          <w:rFonts w:ascii="Segoe UI" w:hAnsi="Segoe UI" w:cs="Segoe UI"/>
          <w:b/>
          <w:bCs/>
        </w:rPr>
        <w:t>Tabla 1</w:t>
      </w:r>
      <w:r w:rsidR="0099511A">
        <w:rPr>
          <w:rFonts w:ascii="Segoe UI" w:hAnsi="Segoe UI" w:cs="Segoe UI"/>
          <w:b/>
          <w:bCs/>
        </w:rPr>
        <w:t>3</w:t>
      </w:r>
      <w:r w:rsidR="00612E1C">
        <w:rPr>
          <w:rFonts w:ascii="Segoe UI" w:hAnsi="Segoe UI" w:cs="Segoe UI"/>
          <w:b/>
          <w:bCs/>
        </w:rPr>
        <w:t>.</w:t>
      </w:r>
      <w:r>
        <w:rPr>
          <w:rFonts w:ascii="Segoe UI" w:hAnsi="Segoe UI" w:cs="Segoe UI"/>
        </w:rPr>
        <w:t xml:space="preserve"> </w:t>
      </w:r>
      <w:r w:rsidRPr="003F4BC8">
        <w:rPr>
          <w:rFonts w:ascii="Segoe UI" w:hAnsi="Segoe UI" w:cs="Segoe UI"/>
          <w:iCs/>
        </w:rPr>
        <w:t>Apalancamiento financiero empresas Courier en el Ecuador</w:t>
      </w:r>
    </w:p>
    <w:p w14:paraId="2E5A1DB4" w14:textId="52324946" w:rsidR="008C5797" w:rsidRDefault="008C5797" w:rsidP="00DD724F">
      <w:pPr>
        <w:spacing w:after="0" w:line="240" w:lineRule="auto"/>
        <w:jc w:val="center"/>
        <w:rPr>
          <w:rFonts w:ascii="Segoe UI" w:hAnsi="Segoe UI" w:cs="Segoe UI"/>
          <w:i/>
          <w:iCs/>
        </w:rPr>
      </w:pPr>
    </w:p>
    <w:tbl>
      <w:tblPr>
        <w:tblW w:w="8123" w:type="dxa"/>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3"/>
        <w:gridCol w:w="1447"/>
        <w:gridCol w:w="1529"/>
        <w:gridCol w:w="1625"/>
        <w:gridCol w:w="1599"/>
        <w:gridCol w:w="1240"/>
      </w:tblGrid>
      <w:tr w:rsidR="0099511A" w:rsidRPr="0099511A" w14:paraId="7AF831AE" w14:textId="77777777" w:rsidTr="0099511A">
        <w:trPr>
          <w:trHeight w:val="563"/>
          <w:jc w:val="center"/>
        </w:trPr>
        <w:tc>
          <w:tcPr>
            <w:tcW w:w="683" w:type="dxa"/>
            <w:tcBorders>
              <w:right w:val="nil"/>
            </w:tcBorders>
            <w:shd w:val="clear" w:color="auto" w:fill="auto"/>
            <w:hideMark/>
          </w:tcPr>
          <w:p w14:paraId="28727F47"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Año</w:t>
            </w:r>
          </w:p>
        </w:tc>
        <w:tc>
          <w:tcPr>
            <w:tcW w:w="1447" w:type="dxa"/>
            <w:tcBorders>
              <w:left w:val="nil"/>
              <w:right w:val="nil"/>
            </w:tcBorders>
            <w:shd w:val="clear" w:color="auto" w:fill="auto"/>
            <w:hideMark/>
          </w:tcPr>
          <w:p w14:paraId="4B898A3A"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DHL EXPRESS</w:t>
            </w:r>
          </w:p>
        </w:tc>
        <w:tc>
          <w:tcPr>
            <w:tcW w:w="1529" w:type="dxa"/>
            <w:tcBorders>
              <w:left w:val="nil"/>
              <w:right w:val="nil"/>
            </w:tcBorders>
            <w:shd w:val="clear" w:color="auto" w:fill="auto"/>
            <w:hideMark/>
          </w:tcPr>
          <w:p w14:paraId="7688BF30"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LAARCOURIER</w:t>
            </w:r>
          </w:p>
        </w:tc>
        <w:tc>
          <w:tcPr>
            <w:tcW w:w="1625" w:type="dxa"/>
            <w:tcBorders>
              <w:left w:val="nil"/>
              <w:right w:val="nil"/>
            </w:tcBorders>
            <w:shd w:val="clear" w:color="auto" w:fill="auto"/>
            <w:hideMark/>
          </w:tcPr>
          <w:p w14:paraId="771B98C2"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TRANSEXPRESS</w:t>
            </w:r>
          </w:p>
        </w:tc>
        <w:tc>
          <w:tcPr>
            <w:tcW w:w="1599" w:type="dxa"/>
            <w:tcBorders>
              <w:left w:val="nil"/>
              <w:right w:val="nil"/>
            </w:tcBorders>
            <w:shd w:val="clear" w:color="auto" w:fill="auto"/>
            <w:hideMark/>
          </w:tcPr>
          <w:p w14:paraId="78C04249"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SERVIENTREGA</w:t>
            </w:r>
          </w:p>
        </w:tc>
        <w:tc>
          <w:tcPr>
            <w:tcW w:w="1240" w:type="dxa"/>
            <w:tcBorders>
              <w:left w:val="nil"/>
            </w:tcBorders>
            <w:shd w:val="clear" w:color="auto" w:fill="auto"/>
            <w:hideMark/>
          </w:tcPr>
          <w:p w14:paraId="44DAA485"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PROMEDIO</w:t>
            </w:r>
          </w:p>
          <w:p w14:paraId="02BBD572" w14:textId="12E663BA"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SECTOR</w:t>
            </w:r>
          </w:p>
        </w:tc>
      </w:tr>
      <w:tr w:rsidR="0099511A" w:rsidRPr="0099511A" w14:paraId="149FB84C" w14:textId="77777777" w:rsidTr="0099511A">
        <w:trPr>
          <w:trHeight w:val="290"/>
          <w:jc w:val="center"/>
        </w:trPr>
        <w:tc>
          <w:tcPr>
            <w:tcW w:w="683" w:type="dxa"/>
            <w:tcBorders>
              <w:right w:val="nil"/>
            </w:tcBorders>
            <w:shd w:val="clear" w:color="auto" w:fill="auto"/>
            <w:noWrap/>
            <w:hideMark/>
          </w:tcPr>
          <w:p w14:paraId="1E96D40E"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2015</w:t>
            </w:r>
          </w:p>
        </w:tc>
        <w:tc>
          <w:tcPr>
            <w:tcW w:w="1447" w:type="dxa"/>
            <w:tcBorders>
              <w:left w:val="nil"/>
              <w:right w:val="nil"/>
            </w:tcBorders>
            <w:shd w:val="clear" w:color="000000" w:fill="FFFFFF"/>
            <w:noWrap/>
            <w:hideMark/>
          </w:tcPr>
          <w:p w14:paraId="1B51E099"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6,40</w:t>
            </w:r>
          </w:p>
        </w:tc>
        <w:tc>
          <w:tcPr>
            <w:tcW w:w="1529" w:type="dxa"/>
            <w:tcBorders>
              <w:left w:val="nil"/>
              <w:right w:val="nil"/>
            </w:tcBorders>
            <w:shd w:val="clear" w:color="000000" w:fill="FFFFFF"/>
            <w:noWrap/>
            <w:hideMark/>
          </w:tcPr>
          <w:p w14:paraId="2F221A4F"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5,08</w:t>
            </w:r>
          </w:p>
        </w:tc>
        <w:tc>
          <w:tcPr>
            <w:tcW w:w="1625" w:type="dxa"/>
            <w:tcBorders>
              <w:left w:val="nil"/>
              <w:right w:val="nil"/>
            </w:tcBorders>
            <w:shd w:val="clear" w:color="000000" w:fill="FFFFFF"/>
            <w:noWrap/>
            <w:hideMark/>
          </w:tcPr>
          <w:p w14:paraId="4A58228A"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1,20</w:t>
            </w:r>
          </w:p>
        </w:tc>
        <w:tc>
          <w:tcPr>
            <w:tcW w:w="1599" w:type="dxa"/>
            <w:tcBorders>
              <w:left w:val="nil"/>
              <w:right w:val="nil"/>
            </w:tcBorders>
            <w:shd w:val="clear" w:color="000000" w:fill="FFFFFF"/>
            <w:noWrap/>
            <w:hideMark/>
          </w:tcPr>
          <w:p w14:paraId="3231D9CE"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2,16</w:t>
            </w:r>
          </w:p>
        </w:tc>
        <w:tc>
          <w:tcPr>
            <w:tcW w:w="1240" w:type="dxa"/>
            <w:tcBorders>
              <w:left w:val="nil"/>
            </w:tcBorders>
            <w:shd w:val="clear" w:color="000000" w:fill="FFFFFF"/>
            <w:noWrap/>
            <w:hideMark/>
          </w:tcPr>
          <w:p w14:paraId="3D7D8D3A"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3,71</w:t>
            </w:r>
          </w:p>
        </w:tc>
      </w:tr>
      <w:tr w:rsidR="0099511A" w:rsidRPr="0099511A" w14:paraId="1D152D89" w14:textId="77777777" w:rsidTr="0099511A">
        <w:trPr>
          <w:trHeight w:val="290"/>
          <w:jc w:val="center"/>
        </w:trPr>
        <w:tc>
          <w:tcPr>
            <w:tcW w:w="683" w:type="dxa"/>
            <w:tcBorders>
              <w:right w:val="nil"/>
            </w:tcBorders>
            <w:shd w:val="clear" w:color="auto" w:fill="auto"/>
            <w:noWrap/>
            <w:hideMark/>
          </w:tcPr>
          <w:p w14:paraId="4E6E075C"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2016</w:t>
            </w:r>
          </w:p>
        </w:tc>
        <w:tc>
          <w:tcPr>
            <w:tcW w:w="1447" w:type="dxa"/>
            <w:tcBorders>
              <w:left w:val="nil"/>
              <w:right w:val="nil"/>
            </w:tcBorders>
            <w:shd w:val="clear" w:color="000000" w:fill="FFFFFF"/>
            <w:noWrap/>
            <w:hideMark/>
          </w:tcPr>
          <w:p w14:paraId="6E1D46C3"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5,22</w:t>
            </w:r>
          </w:p>
        </w:tc>
        <w:tc>
          <w:tcPr>
            <w:tcW w:w="1529" w:type="dxa"/>
            <w:tcBorders>
              <w:left w:val="nil"/>
              <w:right w:val="nil"/>
            </w:tcBorders>
            <w:shd w:val="clear" w:color="000000" w:fill="FFFFFF"/>
            <w:noWrap/>
            <w:hideMark/>
          </w:tcPr>
          <w:p w14:paraId="743087B8"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6,17</w:t>
            </w:r>
          </w:p>
        </w:tc>
        <w:tc>
          <w:tcPr>
            <w:tcW w:w="1625" w:type="dxa"/>
            <w:tcBorders>
              <w:left w:val="nil"/>
              <w:right w:val="nil"/>
            </w:tcBorders>
            <w:shd w:val="clear" w:color="000000" w:fill="FFFFFF"/>
            <w:noWrap/>
            <w:hideMark/>
          </w:tcPr>
          <w:p w14:paraId="04D398CE"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4,06</w:t>
            </w:r>
          </w:p>
        </w:tc>
        <w:tc>
          <w:tcPr>
            <w:tcW w:w="1599" w:type="dxa"/>
            <w:tcBorders>
              <w:left w:val="nil"/>
              <w:right w:val="nil"/>
            </w:tcBorders>
            <w:shd w:val="clear" w:color="000000" w:fill="FFFFFF"/>
            <w:noWrap/>
            <w:hideMark/>
          </w:tcPr>
          <w:p w14:paraId="4499CD29"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2,37</w:t>
            </w:r>
          </w:p>
        </w:tc>
        <w:tc>
          <w:tcPr>
            <w:tcW w:w="1240" w:type="dxa"/>
            <w:tcBorders>
              <w:left w:val="nil"/>
            </w:tcBorders>
            <w:shd w:val="clear" w:color="000000" w:fill="FFFFFF"/>
            <w:noWrap/>
            <w:hideMark/>
          </w:tcPr>
          <w:p w14:paraId="5B606BD2"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4,45</w:t>
            </w:r>
          </w:p>
        </w:tc>
      </w:tr>
      <w:tr w:rsidR="0099511A" w:rsidRPr="0099511A" w14:paraId="0D6BB78C" w14:textId="77777777" w:rsidTr="0099511A">
        <w:trPr>
          <w:trHeight w:val="290"/>
          <w:jc w:val="center"/>
        </w:trPr>
        <w:tc>
          <w:tcPr>
            <w:tcW w:w="683" w:type="dxa"/>
            <w:tcBorders>
              <w:right w:val="nil"/>
            </w:tcBorders>
            <w:shd w:val="clear" w:color="auto" w:fill="auto"/>
            <w:noWrap/>
            <w:hideMark/>
          </w:tcPr>
          <w:p w14:paraId="508096DE"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2017</w:t>
            </w:r>
          </w:p>
        </w:tc>
        <w:tc>
          <w:tcPr>
            <w:tcW w:w="1447" w:type="dxa"/>
            <w:tcBorders>
              <w:left w:val="nil"/>
              <w:right w:val="nil"/>
            </w:tcBorders>
            <w:shd w:val="clear" w:color="000000" w:fill="FFFFFF"/>
            <w:noWrap/>
            <w:hideMark/>
          </w:tcPr>
          <w:p w14:paraId="7028A208"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6,93</w:t>
            </w:r>
          </w:p>
        </w:tc>
        <w:tc>
          <w:tcPr>
            <w:tcW w:w="1529" w:type="dxa"/>
            <w:tcBorders>
              <w:left w:val="nil"/>
              <w:right w:val="nil"/>
            </w:tcBorders>
            <w:shd w:val="clear" w:color="000000" w:fill="FFFFFF"/>
            <w:noWrap/>
            <w:hideMark/>
          </w:tcPr>
          <w:p w14:paraId="61DCEF83"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4,14</w:t>
            </w:r>
          </w:p>
        </w:tc>
        <w:tc>
          <w:tcPr>
            <w:tcW w:w="1625" w:type="dxa"/>
            <w:tcBorders>
              <w:left w:val="nil"/>
              <w:right w:val="nil"/>
            </w:tcBorders>
            <w:shd w:val="clear" w:color="000000" w:fill="FFFFFF"/>
            <w:noWrap/>
            <w:hideMark/>
          </w:tcPr>
          <w:p w14:paraId="73DD4FED"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15,76</w:t>
            </w:r>
          </w:p>
        </w:tc>
        <w:tc>
          <w:tcPr>
            <w:tcW w:w="1599" w:type="dxa"/>
            <w:tcBorders>
              <w:left w:val="nil"/>
              <w:right w:val="nil"/>
            </w:tcBorders>
            <w:shd w:val="clear" w:color="000000" w:fill="FFFFFF"/>
            <w:noWrap/>
            <w:hideMark/>
          </w:tcPr>
          <w:p w14:paraId="0C50210D"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2,14</w:t>
            </w:r>
          </w:p>
        </w:tc>
        <w:tc>
          <w:tcPr>
            <w:tcW w:w="1240" w:type="dxa"/>
            <w:tcBorders>
              <w:left w:val="nil"/>
            </w:tcBorders>
            <w:shd w:val="clear" w:color="000000" w:fill="FFFFFF"/>
            <w:noWrap/>
            <w:hideMark/>
          </w:tcPr>
          <w:p w14:paraId="79109D33"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7,24</w:t>
            </w:r>
          </w:p>
        </w:tc>
      </w:tr>
      <w:tr w:rsidR="0099511A" w:rsidRPr="0099511A" w14:paraId="6B55AE96" w14:textId="77777777" w:rsidTr="0099511A">
        <w:trPr>
          <w:trHeight w:val="290"/>
          <w:jc w:val="center"/>
        </w:trPr>
        <w:tc>
          <w:tcPr>
            <w:tcW w:w="683" w:type="dxa"/>
            <w:tcBorders>
              <w:right w:val="nil"/>
            </w:tcBorders>
            <w:shd w:val="clear" w:color="auto" w:fill="auto"/>
            <w:noWrap/>
            <w:hideMark/>
          </w:tcPr>
          <w:p w14:paraId="786D3FCF"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2018</w:t>
            </w:r>
          </w:p>
        </w:tc>
        <w:tc>
          <w:tcPr>
            <w:tcW w:w="1447" w:type="dxa"/>
            <w:tcBorders>
              <w:left w:val="nil"/>
              <w:right w:val="nil"/>
            </w:tcBorders>
            <w:shd w:val="clear" w:color="000000" w:fill="FFFFFF"/>
            <w:noWrap/>
            <w:hideMark/>
          </w:tcPr>
          <w:p w14:paraId="1235F31F"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4,88</w:t>
            </w:r>
          </w:p>
        </w:tc>
        <w:tc>
          <w:tcPr>
            <w:tcW w:w="1529" w:type="dxa"/>
            <w:tcBorders>
              <w:left w:val="nil"/>
              <w:right w:val="nil"/>
            </w:tcBorders>
            <w:shd w:val="clear" w:color="000000" w:fill="FFFFFF"/>
            <w:noWrap/>
            <w:hideMark/>
          </w:tcPr>
          <w:p w14:paraId="3ABC96BF"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3,84</w:t>
            </w:r>
          </w:p>
        </w:tc>
        <w:tc>
          <w:tcPr>
            <w:tcW w:w="1625" w:type="dxa"/>
            <w:tcBorders>
              <w:left w:val="nil"/>
              <w:right w:val="nil"/>
            </w:tcBorders>
            <w:shd w:val="clear" w:color="000000" w:fill="FFFFFF"/>
            <w:noWrap/>
            <w:hideMark/>
          </w:tcPr>
          <w:p w14:paraId="6FEFF6D9"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-145,58</w:t>
            </w:r>
          </w:p>
        </w:tc>
        <w:tc>
          <w:tcPr>
            <w:tcW w:w="1599" w:type="dxa"/>
            <w:tcBorders>
              <w:left w:val="nil"/>
              <w:right w:val="nil"/>
            </w:tcBorders>
            <w:shd w:val="clear" w:color="000000" w:fill="FFFFFF"/>
            <w:noWrap/>
            <w:hideMark/>
          </w:tcPr>
          <w:p w14:paraId="63DDDE63"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2,17</w:t>
            </w:r>
          </w:p>
        </w:tc>
        <w:tc>
          <w:tcPr>
            <w:tcW w:w="1240" w:type="dxa"/>
            <w:tcBorders>
              <w:left w:val="nil"/>
            </w:tcBorders>
            <w:shd w:val="clear" w:color="000000" w:fill="FFFFFF"/>
            <w:noWrap/>
            <w:hideMark/>
          </w:tcPr>
          <w:p w14:paraId="51A96A09"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-33,67</w:t>
            </w:r>
          </w:p>
        </w:tc>
      </w:tr>
      <w:tr w:rsidR="0099511A" w:rsidRPr="0099511A" w14:paraId="6AEE2B4C" w14:textId="77777777" w:rsidTr="0099511A">
        <w:trPr>
          <w:trHeight w:val="290"/>
          <w:jc w:val="center"/>
        </w:trPr>
        <w:tc>
          <w:tcPr>
            <w:tcW w:w="683" w:type="dxa"/>
            <w:tcBorders>
              <w:right w:val="nil"/>
            </w:tcBorders>
            <w:shd w:val="clear" w:color="auto" w:fill="auto"/>
            <w:noWrap/>
            <w:hideMark/>
          </w:tcPr>
          <w:p w14:paraId="5117B018"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2019</w:t>
            </w:r>
          </w:p>
        </w:tc>
        <w:tc>
          <w:tcPr>
            <w:tcW w:w="1447" w:type="dxa"/>
            <w:tcBorders>
              <w:left w:val="nil"/>
              <w:right w:val="nil"/>
            </w:tcBorders>
            <w:shd w:val="clear" w:color="000000" w:fill="FFFFFF"/>
            <w:noWrap/>
            <w:hideMark/>
          </w:tcPr>
          <w:p w14:paraId="14CB6F73"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2,84</w:t>
            </w:r>
          </w:p>
        </w:tc>
        <w:tc>
          <w:tcPr>
            <w:tcW w:w="1529" w:type="dxa"/>
            <w:tcBorders>
              <w:left w:val="nil"/>
              <w:right w:val="nil"/>
            </w:tcBorders>
            <w:shd w:val="clear" w:color="000000" w:fill="FFFFFF"/>
            <w:noWrap/>
            <w:hideMark/>
          </w:tcPr>
          <w:p w14:paraId="5B7F4360"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9,18</w:t>
            </w:r>
          </w:p>
        </w:tc>
        <w:tc>
          <w:tcPr>
            <w:tcW w:w="1625" w:type="dxa"/>
            <w:tcBorders>
              <w:left w:val="nil"/>
              <w:right w:val="nil"/>
            </w:tcBorders>
            <w:shd w:val="clear" w:color="000000" w:fill="FFFFFF"/>
            <w:noWrap/>
            <w:hideMark/>
          </w:tcPr>
          <w:p w14:paraId="3C48A759"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-13,28</w:t>
            </w:r>
          </w:p>
        </w:tc>
        <w:tc>
          <w:tcPr>
            <w:tcW w:w="1599" w:type="dxa"/>
            <w:tcBorders>
              <w:left w:val="nil"/>
              <w:right w:val="nil"/>
            </w:tcBorders>
            <w:shd w:val="clear" w:color="000000" w:fill="FFFFFF"/>
            <w:noWrap/>
            <w:hideMark/>
          </w:tcPr>
          <w:p w14:paraId="4A48C345"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3,40</w:t>
            </w:r>
          </w:p>
        </w:tc>
        <w:tc>
          <w:tcPr>
            <w:tcW w:w="1240" w:type="dxa"/>
            <w:tcBorders>
              <w:left w:val="nil"/>
            </w:tcBorders>
            <w:shd w:val="clear" w:color="000000" w:fill="FFFFFF"/>
            <w:noWrap/>
            <w:hideMark/>
          </w:tcPr>
          <w:p w14:paraId="647801E9"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0,54</w:t>
            </w:r>
          </w:p>
        </w:tc>
      </w:tr>
      <w:tr w:rsidR="0099511A" w:rsidRPr="0099511A" w14:paraId="6739F069" w14:textId="77777777" w:rsidTr="0099511A">
        <w:trPr>
          <w:trHeight w:val="290"/>
          <w:jc w:val="center"/>
        </w:trPr>
        <w:tc>
          <w:tcPr>
            <w:tcW w:w="683" w:type="dxa"/>
            <w:tcBorders>
              <w:right w:val="nil"/>
            </w:tcBorders>
            <w:shd w:val="clear" w:color="auto" w:fill="auto"/>
            <w:noWrap/>
            <w:hideMark/>
          </w:tcPr>
          <w:p w14:paraId="4DFFF2C7"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2020</w:t>
            </w:r>
          </w:p>
        </w:tc>
        <w:tc>
          <w:tcPr>
            <w:tcW w:w="1447" w:type="dxa"/>
            <w:tcBorders>
              <w:left w:val="nil"/>
              <w:right w:val="nil"/>
            </w:tcBorders>
            <w:shd w:val="clear" w:color="000000" w:fill="FFFFFF"/>
            <w:noWrap/>
            <w:hideMark/>
          </w:tcPr>
          <w:p w14:paraId="6F1192FC"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4,77</w:t>
            </w:r>
          </w:p>
        </w:tc>
        <w:tc>
          <w:tcPr>
            <w:tcW w:w="1529" w:type="dxa"/>
            <w:tcBorders>
              <w:left w:val="nil"/>
              <w:right w:val="nil"/>
            </w:tcBorders>
            <w:shd w:val="clear" w:color="000000" w:fill="FFFFFF"/>
            <w:noWrap/>
            <w:hideMark/>
          </w:tcPr>
          <w:p w14:paraId="1040AD75"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-78,22</w:t>
            </w:r>
          </w:p>
        </w:tc>
        <w:tc>
          <w:tcPr>
            <w:tcW w:w="1625" w:type="dxa"/>
            <w:tcBorders>
              <w:left w:val="nil"/>
              <w:right w:val="nil"/>
            </w:tcBorders>
            <w:shd w:val="clear" w:color="000000" w:fill="FFFFFF"/>
            <w:noWrap/>
            <w:hideMark/>
          </w:tcPr>
          <w:p w14:paraId="1C4B282A"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-2,37</w:t>
            </w:r>
          </w:p>
        </w:tc>
        <w:tc>
          <w:tcPr>
            <w:tcW w:w="1599" w:type="dxa"/>
            <w:tcBorders>
              <w:left w:val="nil"/>
              <w:right w:val="nil"/>
            </w:tcBorders>
            <w:shd w:val="clear" w:color="000000" w:fill="FFFFFF"/>
            <w:noWrap/>
            <w:hideMark/>
          </w:tcPr>
          <w:p w14:paraId="0A5091C0"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2,39</w:t>
            </w:r>
          </w:p>
        </w:tc>
        <w:tc>
          <w:tcPr>
            <w:tcW w:w="1240" w:type="dxa"/>
            <w:tcBorders>
              <w:left w:val="nil"/>
            </w:tcBorders>
            <w:shd w:val="clear" w:color="000000" w:fill="FFFFFF"/>
            <w:noWrap/>
            <w:hideMark/>
          </w:tcPr>
          <w:p w14:paraId="4FF438F5" w14:textId="77777777" w:rsidR="0099511A" w:rsidRPr="0099511A" w:rsidRDefault="0099511A" w:rsidP="00945E61">
            <w:pPr>
              <w:spacing w:after="0" w:line="240" w:lineRule="auto"/>
              <w:jc w:val="center"/>
              <w:rPr>
                <w:rFonts w:ascii="Segoe UI" w:eastAsia="Times New Roman" w:hAnsi="Segoe UI" w:cs="Segoe UI"/>
                <w:sz w:val="20"/>
                <w:szCs w:val="20"/>
                <w:lang w:eastAsia="es-EC"/>
              </w:rPr>
            </w:pPr>
            <w:r w:rsidRPr="0099511A">
              <w:rPr>
                <w:rFonts w:ascii="Segoe UI" w:eastAsia="Times New Roman" w:hAnsi="Segoe UI" w:cs="Segoe UI"/>
                <w:sz w:val="20"/>
                <w:szCs w:val="20"/>
                <w:lang w:eastAsia="es-EC"/>
              </w:rPr>
              <w:t>-18,36</w:t>
            </w:r>
          </w:p>
        </w:tc>
      </w:tr>
    </w:tbl>
    <w:p w14:paraId="57B2EF2F" w14:textId="068ED464" w:rsidR="00DA15CE" w:rsidRDefault="00DA15CE" w:rsidP="00DA15CE">
      <w:pPr>
        <w:spacing w:after="0" w:line="240" w:lineRule="auto"/>
        <w:jc w:val="center"/>
        <w:rPr>
          <w:rFonts w:ascii="Segoe UI" w:hAnsi="Segoe UI" w:cs="Segoe UI"/>
          <w:i/>
          <w:iCs/>
        </w:rPr>
      </w:pPr>
      <w:r w:rsidRPr="00A55696">
        <w:rPr>
          <w:rFonts w:ascii="Segoe UI" w:hAnsi="Segoe UI" w:cs="Segoe UI"/>
          <w:b/>
          <w:bCs/>
        </w:rPr>
        <w:t>Nota:</w:t>
      </w:r>
      <w:r w:rsidRPr="00A55696">
        <w:rPr>
          <w:rFonts w:ascii="Segoe UI" w:hAnsi="Segoe UI" w:cs="Segoe UI"/>
          <w:b/>
          <w:bCs/>
          <w:i/>
          <w:iCs/>
        </w:rPr>
        <w:t xml:space="preserve"> </w:t>
      </w:r>
      <w:r w:rsidRPr="00232EB8">
        <w:rPr>
          <w:rFonts w:ascii="Segoe UI" w:hAnsi="Segoe UI" w:cs="Segoe UI"/>
          <w:iCs/>
        </w:rPr>
        <w:t>Elaboración propia.</w:t>
      </w:r>
    </w:p>
    <w:p w14:paraId="4F6CDD74" w14:textId="60D49DB4" w:rsidR="008C5797" w:rsidRDefault="008C5797" w:rsidP="00DD724F">
      <w:pPr>
        <w:spacing w:after="0" w:line="240" w:lineRule="auto"/>
        <w:jc w:val="center"/>
        <w:rPr>
          <w:rFonts w:ascii="Segoe UI" w:hAnsi="Segoe UI" w:cs="Segoe UI"/>
          <w:i/>
          <w:iCs/>
        </w:rPr>
      </w:pPr>
    </w:p>
    <w:p w14:paraId="0FC08C4D" w14:textId="4FD73212" w:rsidR="008C5797" w:rsidRDefault="008C5797" w:rsidP="00DD724F">
      <w:pPr>
        <w:pStyle w:val="Prrafodelista"/>
        <w:numPr>
          <w:ilvl w:val="2"/>
          <w:numId w:val="2"/>
        </w:numPr>
        <w:spacing w:after="0" w:line="240" w:lineRule="auto"/>
        <w:rPr>
          <w:rFonts w:ascii="Segoe UI" w:hAnsi="Segoe UI" w:cs="Segoe UI"/>
          <w:b/>
          <w:bCs/>
        </w:rPr>
      </w:pPr>
      <w:r w:rsidRPr="008C5797">
        <w:rPr>
          <w:rFonts w:ascii="Segoe UI" w:hAnsi="Segoe UI" w:cs="Segoe UI"/>
          <w:b/>
          <w:bCs/>
        </w:rPr>
        <w:t>Gestión o actividad</w:t>
      </w:r>
    </w:p>
    <w:p w14:paraId="4A5C373D" w14:textId="77777777" w:rsidR="0099511A" w:rsidRPr="008C5797" w:rsidRDefault="0099511A" w:rsidP="0099511A">
      <w:pPr>
        <w:pStyle w:val="Prrafodelista"/>
        <w:spacing w:after="0" w:line="240" w:lineRule="auto"/>
        <w:ind w:left="1080"/>
        <w:rPr>
          <w:rFonts w:ascii="Segoe UI" w:hAnsi="Segoe UI" w:cs="Segoe UI"/>
          <w:b/>
          <w:bCs/>
        </w:rPr>
      </w:pPr>
    </w:p>
    <w:p w14:paraId="6E148D8F" w14:textId="568ACADA" w:rsidR="008C5797" w:rsidRDefault="008C5797" w:rsidP="00A8568F">
      <w:pPr>
        <w:spacing w:after="0" w:line="240" w:lineRule="auto"/>
        <w:rPr>
          <w:rFonts w:ascii="Segoe UI" w:hAnsi="Segoe UI" w:cs="Segoe UI"/>
        </w:rPr>
      </w:pPr>
      <w:r>
        <w:rPr>
          <w:rFonts w:ascii="Segoe UI" w:hAnsi="Segoe UI" w:cs="Segoe UI"/>
        </w:rPr>
        <w:t xml:space="preserve">Los indicadores de actividad o eficiencia operativa miden la rapidez en que las diversas cuentas se convierten en ventas o efectivo (Block et al., 2023). En este artículo se consideran </w:t>
      </w:r>
      <w:r w:rsidRPr="00A8568F">
        <w:rPr>
          <w:rFonts w:ascii="Segoe UI" w:hAnsi="Segoe UI" w:cs="Segoe UI"/>
        </w:rPr>
        <w:t xml:space="preserve">rotación de </w:t>
      </w:r>
      <w:r w:rsidRPr="00A8568F">
        <w:rPr>
          <w:rFonts w:ascii="Segoe UI" w:hAnsi="Segoe UI" w:cs="Segoe UI"/>
        </w:rPr>
        <w:lastRenderedPageBreak/>
        <w:t>activo fijo, rotación de ventas y período medio de cobranza corto plazo que se tienen acceso en la fuente secundaria de la Superintendencia de Compañías, Seguros y Valores del Ecuador</w:t>
      </w:r>
      <w:r>
        <w:rPr>
          <w:rFonts w:ascii="Segoe UI" w:hAnsi="Segoe UI" w:cs="Segoe UI"/>
        </w:rPr>
        <w:t>.</w:t>
      </w:r>
      <w:r w:rsidR="00B7358E" w:rsidRPr="00B7358E">
        <w:rPr>
          <w:rFonts w:ascii="Segoe UI" w:hAnsi="Segoe UI" w:cs="Segoe UI"/>
          <w:highlight w:val="yellow"/>
        </w:rPr>
        <w:t xml:space="preserve"> </w:t>
      </w:r>
    </w:p>
    <w:p w14:paraId="33EE9BA0" w14:textId="77777777" w:rsidR="0099511A" w:rsidRDefault="0099511A" w:rsidP="0099511A">
      <w:pPr>
        <w:spacing w:after="0" w:line="240" w:lineRule="auto"/>
        <w:jc w:val="both"/>
        <w:rPr>
          <w:rFonts w:ascii="Segoe UI" w:hAnsi="Segoe UI" w:cs="Segoe UI"/>
        </w:rPr>
      </w:pPr>
    </w:p>
    <w:p w14:paraId="5F8BFBD8" w14:textId="3EAD0676" w:rsidR="008C5797" w:rsidRDefault="008C5797" w:rsidP="00DD724F">
      <w:pPr>
        <w:spacing w:after="0" w:line="240" w:lineRule="auto"/>
        <w:ind w:firstLine="708"/>
        <w:jc w:val="both"/>
        <w:rPr>
          <w:rFonts w:ascii="Segoe UI" w:hAnsi="Segoe UI" w:cs="Segoe UI"/>
          <w:b/>
          <w:bCs/>
          <w:i/>
          <w:iCs/>
        </w:rPr>
      </w:pPr>
      <w:r w:rsidRPr="008C5797">
        <w:rPr>
          <w:rFonts w:ascii="Segoe UI" w:hAnsi="Segoe UI" w:cs="Segoe UI"/>
          <w:b/>
          <w:bCs/>
          <w:i/>
          <w:iCs/>
        </w:rPr>
        <w:t>Sector Courier en el Ecuador</w:t>
      </w:r>
    </w:p>
    <w:p w14:paraId="2D3B233D" w14:textId="77777777" w:rsidR="0099511A" w:rsidRDefault="0099511A" w:rsidP="0099511A">
      <w:pPr>
        <w:spacing w:after="0" w:line="240" w:lineRule="auto"/>
        <w:jc w:val="both"/>
        <w:rPr>
          <w:rFonts w:ascii="Segoe UI" w:hAnsi="Segoe UI" w:cs="Segoe UI"/>
        </w:rPr>
      </w:pPr>
    </w:p>
    <w:p w14:paraId="03813C01" w14:textId="3C94BB02" w:rsidR="00403A50" w:rsidRDefault="008C5797" w:rsidP="00A8568F">
      <w:pPr>
        <w:spacing w:after="0" w:line="240" w:lineRule="auto"/>
        <w:rPr>
          <w:rFonts w:ascii="Segoe UI" w:hAnsi="Segoe UI" w:cs="Segoe UI"/>
        </w:rPr>
      </w:pPr>
      <w:r>
        <w:rPr>
          <w:rFonts w:ascii="Segoe UI" w:hAnsi="Segoe UI" w:cs="Segoe UI"/>
        </w:rPr>
        <w:t>La Tabla 1</w:t>
      </w:r>
      <w:r w:rsidR="00A8568F">
        <w:rPr>
          <w:rFonts w:ascii="Segoe UI" w:hAnsi="Segoe UI" w:cs="Segoe UI"/>
        </w:rPr>
        <w:t>4</w:t>
      </w:r>
      <w:r>
        <w:rPr>
          <w:rFonts w:ascii="Segoe UI" w:hAnsi="Segoe UI" w:cs="Segoe UI"/>
        </w:rPr>
        <w:t xml:space="preserve"> muestra que en el sector Courier, la rotación del activo ha sido favorable, especialmente desde 2018 hasta 2022, con un crecimiento constante cada año. Sin embargo, la rotación de ventas presenta un comportamiento desfavorable, ya que disminuye en los años </w:t>
      </w:r>
      <w:r w:rsidR="0004078F">
        <w:rPr>
          <w:rFonts w:ascii="Segoe UI" w:hAnsi="Segoe UI" w:cs="Segoe UI"/>
        </w:rPr>
        <w:t>2019 y 2020. En cuanto al período de cobros, se observa una disminución en 2019 con respecto a 2018, que es considerado favorable. No obstante, en 2020, e</w:t>
      </w:r>
      <w:r w:rsidR="00A8568F">
        <w:rPr>
          <w:rFonts w:ascii="Segoe UI" w:hAnsi="Segoe UI" w:cs="Segoe UI"/>
        </w:rPr>
        <w:t>l</w:t>
      </w:r>
      <w:r w:rsidR="0004078F">
        <w:rPr>
          <w:rFonts w:ascii="Segoe UI" w:hAnsi="Segoe UI" w:cs="Segoe UI"/>
        </w:rPr>
        <w:t xml:space="preserve"> período </w:t>
      </w:r>
      <w:r w:rsidR="00A8568F">
        <w:rPr>
          <w:rFonts w:ascii="Segoe UI" w:hAnsi="Segoe UI" w:cs="Segoe UI"/>
        </w:rPr>
        <w:t xml:space="preserve">promedio de cobros </w:t>
      </w:r>
      <w:r w:rsidR="0004078F">
        <w:rPr>
          <w:rFonts w:ascii="Segoe UI" w:hAnsi="Segoe UI" w:cs="Segoe UI"/>
        </w:rPr>
        <w:t>aumenta a 50,70 días en comparación con los 47,12 días de 2019, que indica que el sector requiere de más tiempo para cobrar a sus clientes por ventas a crédito.</w:t>
      </w:r>
    </w:p>
    <w:p w14:paraId="4826790B" w14:textId="4BF1F202" w:rsidR="00A8568F" w:rsidRDefault="00A8568F" w:rsidP="00A8568F">
      <w:pPr>
        <w:spacing w:after="0" w:line="240" w:lineRule="auto"/>
        <w:rPr>
          <w:rFonts w:ascii="Segoe UI" w:hAnsi="Segoe UI" w:cs="Segoe UI"/>
        </w:rPr>
      </w:pPr>
    </w:p>
    <w:p w14:paraId="291219D2" w14:textId="0200BAF0" w:rsidR="0004078F" w:rsidRPr="00232EB8" w:rsidRDefault="0004078F" w:rsidP="00DD724F">
      <w:pPr>
        <w:spacing w:after="0" w:line="240" w:lineRule="auto"/>
        <w:jc w:val="center"/>
        <w:rPr>
          <w:rFonts w:ascii="Segoe UI" w:hAnsi="Segoe UI" w:cs="Segoe UI"/>
          <w:iCs/>
        </w:rPr>
      </w:pPr>
      <w:r w:rsidRPr="002F2DF2">
        <w:rPr>
          <w:rFonts w:ascii="Segoe UI" w:hAnsi="Segoe UI" w:cs="Segoe UI"/>
          <w:b/>
          <w:bCs/>
        </w:rPr>
        <w:t>Tabla 1</w:t>
      </w:r>
      <w:r w:rsidR="00A8568F">
        <w:rPr>
          <w:rFonts w:ascii="Segoe UI" w:hAnsi="Segoe UI" w:cs="Segoe UI"/>
          <w:b/>
          <w:bCs/>
        </w:rPr>
        <w:t>4</w:t>
      </w:r>
      <w:r w:rsidR="00612E1C">
        <w:rPr>
          <w:rFonts w:ascii="Segoe UI" w:hAnsi="Segoe UI" w:cs="Segoe UI"/>
          <w:b/>
          <w:bCs/>
        </w:rPr>
        <w:t>.</w:t>
      </w:r>
      <w:r>
        <w:rPr>
          <w:rFonts w:ascii="Segoe UI" w:hAnsi="Segoe UI" w:cs="Segoe UI"/>
        </w:rPr>
        <w:t xml:space="preserve"> </w:t>
      </w:r>
      <w:r w:rsidRPr="00232EB8">
        <w:rPr>
          <w:rFonts w:ascii="Segoe UI" w:hAnsi="Segoe UI" w:cs="Segoe UI"/>
          <w:iCs/>
        </w:rPr>
        <w:t>Gestión o actividad del Sector Courier en el Ecuador</w:t>
      </w:r>
    </w:p>
    <w:p w14:paraId="6776CE42" w14:textId="4E5E4159" w:rsidR="0004078F" w:rsidRDefault="0004078F" w:rsidP="00DD724F">
      <w:pPr>
        <w:spacing w:after="0" w:line="240" w:lineRule="auto"/>
        <w:jc w:val="both"/>
        <w:rPr>
          <w:rFonts w:ascii="Segoe UI" w:hAnsi="Segoe UI" w:cs="Segoe UI"/>
        </w:rPr>
      </w:pPr>
    </w:p>
    <w:tbl>
      <w:tblPr>
        <w:tblW w:w="5573" w:type="dxa"/>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3"/>
        <w:gridCol w:w="1364"/>
        <w:gridCol w:w="1364"/>
        <w:gridCol w:w="2162"/>
      </w:tblGrid>
      <w:tr w:rsidR="003B215E" w:rsidRPr="003B215E" w14:paraId="2433C71E" w14:textId="77777777" w:rsidTr="003B215E">
        <w:trPr>
          <w:trHeight w:val="370"/>
          <w:jc w:val="center"/>
        </w:trPr>
        <w:tc>
          <w:tcPr>
            <w:tcW w:w="683" w:type="dxa"/>
            <w:tcBorders>
              <w:right w:val="nil"/>
            </w:tcBorders>
            <w:shd w:val="clear" w:color="000000" w:fill="FFFFFF"/>
            <w:hideMark/>
          </w:tcPr>
          <w:p w14:paraId="23BEDD86" w14:textId="77777777" w:rsidR="003B215E" w:rsidRPr="003B215E" w:rsidRDefault="003B215E" w:rsidP="00945E61">
            <w:pPr>
              <w:spacing w:after="0" w:line="240" w:lineRule="auto"/>
              <w:jc w:val="center"/>
              <w:rPr>
                <w:rFonts w:ascii="Segoe UI" w:eastAsia="Times New Roman" w:hAnsi="Segoe UI" w:cs="Segoe UI"/>
                <w:sz w:val="20"/>
                <w:szCs w:val="20"/>
                <w:lang w:eastAsia="es-EC"/>
              </w:rPr>
            </w:pPr>
            <w:r w:rsidRPr="003B215E">
              <w:rPr>
                <w:rFonts w:ascii="Segoe UI" w:eastAsia="Times New Roman" w:hAnsi="Segoe UI" w:cs="Segoe UI"/>
                <w:sz w:val="20"/>
                <w:szCs w:val="20"/>
                <w:lang w:eastAsia="es-EC"/>
              </w:rPr>
              <w:t>Año</w:t>
            </w:r>
          </w:p>
        </w:tc>
        <w:tc>
          <w:tcPr>
            <w:tcW w:w="1364" w:type="dxa"/>
            <w:tcBorders>
              <w:left w:val="nil"/>
              <w:right w:val="nil"/>
            </w:tcBorders>
            <w:shd w:val="clear" w:color="000000" w:fill="FFFFFF"/>
            <w:hideMark/>
          </w:tcPr>
          <w:p w14:paraId="6C4518A5" w14:textId="77777777" w:rsidR="003B215E" w:rsidRPr="003B215E" w:rsidRDefault="003B215E" w:rsidP="00945E61">
            <w:pPr>
              <w:spacing w:after="0" w:line="240" w:lineRule="auto"/>
              <w:jc w:val="center"/>
              <w:rPr>
                <w:rFonts w:ascii="Segoe UI" w:eastAsia="Times New Roman" w:hAnsi="Segoe UI" w:cs="Segoe UI"/>
                <w:sz w:val="20"/>
                <w:szCs w:val="20"/>
                <w:lang w:eastAsia="es-EC"/>
              </w:rPr>
            </w:pPr>
            <w:r w:rsidRPr="003B215E">
              <w:rPr>
                <w:rFonts w:ascii="Segoe UI" w:eastAsia="Times New Roman" w:hAnsi="Segoe UI" w:cs="Segoe UI"/>
                <w:sz w:val="20"/>
                <w:szCs w:val="20"/>
                <w:lang w:eastAsia="es-EC"/>
              </w:rPr>
              <w:t xml:space="preserve">Rotación De </w:t>
            </w:r>
          </w:p>
          <w:p w14:paraId="31CF7046" w14:textId="77777777" w:rsidR="003B215E" w:rsidRPr="003B215E" w:rsidRDefault="003B215E" w:rsidP="00945E61">
            <w:pPr>
              <w:spacing w:after="0" w:line="240" w:lineRule="auto"/>
              <w:jc w:val="center"/>
              <w:rPr>
                <w:rFonts w:ascii="Segoe UI" w:eastAsia="Times New Roman" w:hAnsi="Segoe UI" w:cs="Segoe UI"/>
                <w:sz w:val="20"/>
                <w:szCs w:val="20"/>
                <w:lang w:eastAsia="es-EC"/>
              </w:rPr>
            </w:pPr>
            <w:r w:rsidRPr="003B215E">
              <w:rPr>
                <w:rFonts w:ascii="Segoe UI" w:eastAsia="Times New Roman" w:hAnsi="Segoe UI" w:cs="Segoe UI"/>
                <w:sz w:val="20"/>
                <w:szCs w:val="20"/>
                <w:lang w:eastAsia="es-EC"/>
              </w:rPr>
              <w:t>Activo Fijo</w:t>
            </w:r>
          </w:p>
        </w:tc>
        <w:tc>
          <w:tcPr>
            <w:tcW w:w="1364" w:type="dxa"/>
            <w:tcBorders>
              <w:left w:val="nil"/>
              <w:right w:val="nil"/>
            </w:tcBorders>
            <w:shd w:val="clear" w:color="000000" w:fill="FFFFFF"/>
            <w:hideMark/>
          </w:tcPr>
          <w:p w14:paraId="7E12EA7E" w14:textId="77777777" w:rsidR="003B215E" w:rsidRPr="003B215E" w:rsidRDefault="003B215E" w:rsidP="00945E61">
            <w:pPr>
              <w:spacing w:after="0" w:line="240" w:lineRule="auto"/>
              <w:jc w:val="center"/>
              <w:rPr>
                <w:rFonts w:ascii="Segoe UI" w:eastAsia="Times New Roman" w:hAnsi="Segoe UI" w:cs="Segoe UI"/>
                <w:sz w:val="20"/>
                <w:szCs w:val="20"/>
                <w:lang w:eastAsia="es-EC"/>
              </w:rPr>
            </w:pPr>
            <w:r w:rsidRPr="003B215E">
              <w:rPr>
                <w:rFonts w:ascii="Segoe UI" w:eastAsia="Times New Roman" w:hAnsi="Segoe UI" w:cs="Segoe UI"/>
                <w:sz w:val="20"/>
                <w:szCs w:val="20"/>
                <w:lang w:eastAsia="es-EC"/>
              </w:rPr>
              <w:t xml:space="preserve">Rotación De </w:t>
            </w:r>
          </w:p>
          <w:p w14:paraId="36BAE566" w14:textId="77777777" w:rsidR="003B215E" w:rsidRPr="003B215E" w:rsidRDefault="003B215E" w:rsidP="00945E61">
            <w:pPr>
              <w:spacing w:after="0" w:line="240" w:lineRule="auto"/>
              <w:jc w:val="center"/>
              <w:rPr>
                <w:rFonts w:ascii="Segoe UI" w:eastAsia="Times New Roman" w:hAnsi="Segoe UI" w:cs="Segoe UI"/>
                <w:sz w:val="20"/>
                <w:szCs w:val="20"/>
                <w:lang w:eastAsia="es-EC"/>
              </w:rPr>
            </w:pPr>
            <w:r w:rsidRPr="003B215E">
              <w:rPr>
                <w:rFonts w:ascii="Segoe UI" w:eastAsia="Times New Roman" w:hAnsi="Segoe UI" w:cs="Segoe UI"/>
                <w:sz w:val="20"/>
                <w:szCs w:val="20"/>
                <w:lang w:eastAsia="es-EC"/>
              </w:rPr>
              <w:t>Ventas</w:t>
            </w:r>
          </w:p>
        </w:tc>
        <w:tc>
          <w:tcPr>
            <w:tcW w:w="2162" w:type="dxa"/>
            <w:tcBorders>
              <w:left w:val="nil"/>
            </w:tcBorders>
            <w:shd w:val="clear" w:color="000000" w:fill="FFFFFF"/>
            <w:hideMark/>
          </w:tcPr>
          <w:p w14:paraId="3AFF5D2F" w14:textId="77777777" w:rsidR="003B215E" w:rsidRPr="003B215E" w:rsidRDefault="003B215E" w:rsidP="00945E61">
            <w:pPr>
              <w:spacing w:after="0" w:line="240" w:lineRule="auto"/>
              <w:jc w:val="center"/>
              <w:rPr>
                <w:rFonts w:ascii="Segoe UI" w:eastAsia="Times New Roman" w:hAnsi="Segoe UI" w:cs="Segoe UI"/>
                <w:sz w:val="20"/>
                <w:szCs w:val="20"/>
                <w:lang w:eastAsia="es-EC"/>
              </w:rPr>
            </w:pPr>
            <w:r w:rsidRPr="003B215E">
              <w:rPr>
                <w:rFonts w:ascii="Segoe UI" w:eastAsia="Times New Roman" w:hAnsi="Segoe UI" w:cs="Segoe UI"/>
                <w:sz w:val="20"/>
                <w:szCs w:val="20"/>
                <w:lang w:eastAsia="es-EC"/>
              </w:rPr>
              <w:t xml:space="preserve">Periodo Medio De </w:t>
            </w:r>
          </w:p>
          <w:p w14:paraId="71A6B9D3" w14:textId="77777777" w:rsidR="003B215E" w:rsidRPr="003B215E" w:rsidRDefault="003B215E" w:rsidP="00945E61">
            <w:pPr>
              <w:spacing w:after="0" w:line="240" w:lineRule="auto"/>
              <w:jc w:val="center"/>
              <w:rPr>
                <w:rFonts w:ascii="Segoe UI" w:eastAsia="Times New Roman" w:hAnsi="Segoe UI" w:cs="Segoe UI"/>
                <w:sz w:val="20"/>
                <w:szCs w:val="20"/>
                <w:lang w:eastAsia="es-EC"/>
              </w:rPr>
            </w:pPr>
            <w:r w:rsidRPr="003B215E">
              <w:rPr>
                <w:rFonts w:ascii="Segoe UI" w:eastAsia="Times New Roman" w:hAnsi="Segoe UI" w:cs="Segoe UI"/>
                <w:sz w:val="20"/>
                <w:szCs w:val="20"/>
                <w:lang w:eastAsia="es-EC"/>
              </w:rPr>
              <w:t>Cobranza Corto Plazo</w:t>
            </w:r>
          </w:p>
        </w:tc>
      </w:tr>
      <w:tr w:rsidR="003B215E" w:rsidRPr="003B215E" w14:paraId="7D7E5405" w14:textId="77777777" w:rsidTr="003B215E">
        <w:trPr>
          <w:trHeight w:val="290"/>
          <w:jc w:val="center"/>
        </w:trPr>
        <w:tc>
          <w:tcPr>
            <w:tcW w:w="683" w:type="dxa"/>
            <w:tcBorders>
              <w:right w:val="nil"/>
            </w:tcBorders>
            <w:shd w:val="clear" w:color="000000" w:fill="FFFFFF"/>
            <w:noWrap/>
            <w:vAlign w:val="bottom"/>
            <w:hideMark/>
          </w:tcPr>
          <w:p w14:paraId="716AA04A" w14:textId="77777777" w:rsidR="003B215E" w:rsidRPr="003B215E" w:rsidRDefault="003B215E" w:rsidP="00945E61">
            <w:pPr>
              <w:spacing w:after="0" w:line="240" w:lineRule="auto"/>
              <w:jc w:val="center"/>
              <w:rPr>
                <w:rFonts w:ascii="Segoe UI" w:eastAsia="Times New Roman" w:hAnsi="Segoe UI" w:cs="Segoe UI"/>
                <w:sz w:val="20"/>
                <w:szCs w:val="20"/>
                <w:lang w:eastAsia="es-EC"/>
              </w:rPr>
            </w:pPr>
            <w:r w:rsidRPr="003B215E">
              <w:rPr>
                <w:rFonts w:ascii="Segoe UI" w:eastAsia="Times New Roman" w:hAnsi="Segoe UI" w:cs="Segoe UI"/>
                <w:sz w:val="20"/>
                <w:szCs w:val="20"/>
                <w:lang w:eastAsia="es-EC"/>
              </w:rPr>
              <w:t>2015</w:t>
            </w:r>
          </w:p>
        </w:tc>
        <w:tc>
          <w:tcPr>
            <w:tcW w:w="1364" w:type="dxa"/>
            <w:tcBorders>
              <w:left w:val="nil"/>
              <w:right w:val="nil"/>
            </w:tcBorders>
            <w:shd w:val="clear" w:color="000000" w:fill="FFFFFF"/>
            <w:noWrap/>
            <w:vAlign w:val="bottom"/>
            <w:hideMark/>
          </w:tcPr>
          <w:p w14:paraId="22942148" w14:textId="77777777" w:rsidR="003B215E" w:rsidRPr="003B215E" w:rsidRDefault="003B215E" w:rsidP="00945E61">
            <w:pPr>
              <w:spacing w:after="0" w:line="240" w:lineRule="auto"/>
              <w:jc w:val="center"/>
              <w:rPr>
                <w:rFonts w:ascii="Segoe UI" w:eastAsia="Times New Roman" w:hAnsi="Segoe UI" w:cs="Segoe UI"/>
                <w:sz w:val="20"/>
                <w:szCs w:val="20"/>
                <w:lang w:eastAsia="es-EC"/>
              </w:rPr>
            </w:pPr>
            <w:r w:rsidRPr="003B215E">
              <w:rPr>
                <w:rFonts w:ascii="Segoe UI" w:eastAsia="Times New Roman" w:hAnsi="Segoe UI" w:cs="Segoe UI"/>
                <w:sz w:val="20"/>
                <w:szCs w:val="20"/>
                <w:lang w:eastAsia="es-EC"/>
              </w:rPr>
              <w:t>18,86</w:t>
            </w:r>
          </w:p>
        </w:tc>
        <w:tc>
          <w:tcPr>
            <w:tcW w:w="1364" w:type="dxa"/>
            <w:tcBorders>
              <w:left w:val="nil"/>
              <w:right w:val="nil"/>
            </w:tcBorders>
            <w:shd w:val="clear" w:color="000000" w:fill="FFFFFF"/>
            <w:noWrap/>
            <w:vAlign w:val="bottom"/>
            <w:hideMark/>
          </w:tcPr>
          <w:p w14:paraId="27CD9E4D" w14:textId="77777777" w:rsidR="003B215E" w:rsidRPr="003B215E" w:rsidRDefault="003B215E" w:rsidP="00945E61">
            <w:pPr>
              <w:spacing w:after="0" w:line="240" w:lineRule="auto"/>
              <w:jc w:val="center"/>
              <w:rPr>
                <w:rFonts w:ascii="Segoe UI" w:eastAsia="Times New Roman" w:hAnsi="Segoe UI" w:cs="Segoe UI"/>
                <w:sz w:val="20"/>
                <w:szCs w:val="20"/>
                <w:lang w:eastAsia="es-EC"/>
              </w:rPr>
            </w:pPr>
            <w:r w:rsidRPr="003B215E">
              <w:rPr>
                <w:rFonts w:ascii="Segoe UI" w:eastAsia="Times New Roman" w:hAnsi="Segoe UI" w:cs="Segoe UI"/>
                <w:sz w:val="20"/>
                <w:szCs w:val="20"/>
                <w:lang w:eastAsia="es-EC"/>
              </w:rPr>
              <w:t>3,65</w:t>
            </w:r>
          </w:p>
        </w:tc>
        <w:tc>
          <w:tcPr>
            <w:tcW w:w="2162" w:type="dxa"/>
            <w:tcBorders>
              <w:left w:val="nil"/>
            </w:tcBorders>
            <w:shd w:val="clear" w:color="000000" w:fill="FFFFFF"/>
            <w:noWrap/>
            <w:vAlign w:val="bottom"/>
            <w:hideMark/>
          </w:tcPr>
          <w:p w14:paraId="163EACF8" w14:textId="77777777" w:rsidR="003B215E" w:rsidRPr="003B215E" w:rsidRDefault="003B215E" w:rsidP="00945E61">
            <w:pPr>
              <w:spacing w:after="0" w:line="240" w:lineRule="auto"/>
              <w:jc w:val="center"/>
              <w:rPr>
                <w:rFonts w:ascii="Segoe UI" w:eastAsia="Times New Roman" w:hAnsi="Segoe UI" w:cs="Segoe UI"/>
                <w:sz w:val="20"/>
                <w:szCs w:val="20"/>
                <w:lang w:eastAsia="es-EC"/>
              </w:rPr>
            </w:pPr>
            <w:r w:rsidRPr="003B215E">
              <w:rPr>
                <w:rFonts w:ascii="Segoe UI" w:eastAsia="Times New Roman" w:hAnsi="Segoe UI" w:cs="Segoe UI"/>
                <w:sz w:val="20"/>
                <w:szCs w:val="20"/>
                <w:lang w:eastAsia="es-EC"/>
              </w:rPr>
              <w:t>48,90</w:t>
            </w:r>
          </w:p>
        </w:tc>
      </w:tr>
      <w:tr w:rsidR="003B215E" w:rsidRPr="003B215E" w14:paraId="49120BDA" w14:textId="77777777" w:rsidTr="003B215E">
        <w:trPr>
          <w:trHeight w:val="290"/>
          <w:jc w:val="center"/>
        </w:trPr>
        <w:tc>
          <w:tcPr>
            <w:tcW w:w="683" w:type="dxa"/>
            <w:tcBorders>
              <w:right w:val="nil"/>
            </w:tcBorders>
            <w:shd w:val="clear" w:color="000000" w:fill="FFFFFF"/>
            <w:noWrap/>
            <w:vAlign w:val="bottom"/>
            <w:hideMark/>
          </w:tcPr>
          <w:p w14:paraId="726A5147" w14:textId="77777777" w:rsidR="003B215E" w:rsidRPr="003B215E" w:rsidRDefault="003B215E" w:rsidP="00945E61">
            <w:pPr>
              <w:spacing w:after="0" w:line="240" w:lineRule="auto"/>
              <w:jc w:val="center"/>
              <w:rPr>
                <w:rFonts w:ascii="Segoe UI" w:eastAsia="Times New Roman" w:hAnsi="Segoe UI" w:cs="Segoe UI"/>
                <w:sz w:val="20"/>
                <w:szCs w:val="20"/>
                <w:lang w:eastAsia="es-EC"/>
              </w:rPr>
            </w:pPr>
            <w:r w:rsidRPr="003B215E">
              <w:rPr>
                <w:rFonts w:ascii="Segoe UI" w:eastAsia="Times New Roman" w:hAnsi="Segoe UI" w:cs="Segoe UI"/>
                <w:sz w:val="20"/>
                <w:szCs w:val="20"/>
                <w:lang w:eastAsia="es-EC"/>
              </w:rPr>
              <w:t>2016</w:t>
            </w:r>
          </w:p>
        </w:tc>
        <w:tc>
          <w:tcPr>
            <w:tcW w:w="1364" w:type="dxa"/>
            <w:tcBorders>
              <w:left w:val="nil"/>
              <w:right w:val="nil"/>
            </w:tcBorders>
            <w:shd w:val="clear" w:color="000000" w:fill="FFFFFF"/>
            <w:noWrap/>
            <w:vAlign w:val="bottom"/>
            <w:hideMark/>
          </w:tcPr>
          <w:p w14:paraId="73BD0E98" w14:textId="77777777" w:rsidR="003B215E" w:rsidRPr="003B215E" w:rsidRDefault="003B215E" w:rsidP="00945E61">
            <w:pPr>
              <w:spacing w:after="0" w:line="240" w:lineRule="auto"/>
              <w:jc w:val="center"/>
              <w:rPr>
                <w:rFonts w:ascii="Segoe UI" w:eastAsia="Times New Roman" w:hAnsi="Segoe UI" w:cs="Segoe UI"/>
                <w:sz w:val="20"/>
                <w:szCs w:val="20"/>
                <w:lang w:eastAsia="es-EC"/>
              </w:rPr>
            </w:pPr>
            <w:r w:rsidRPr="003B215E">
              <w:rPr>
                <w:rFonts w:ascii="Segoe UI" w:eastAsia="Times New Roman" w:hAnsi="Segoe UI" w:cs="Segoe UI"/>
                <w:sz w:val="20"/>
                <w:szCs w:val="20"/>
                <w:lang w:eastAsia="es-EC"/>
              </w:rPr>
              <w:t>21,49</w:t>
            </w:r>
          </w:p>
        </w:tc>
        <w:tc>
          <w:tcPr>
            <w:tcW w:w="1364" w:type="dxa"/>
            <w:tcBorders>
              <w:left w:val="nil"/>
              <w:right w:val="nil"/>
            </w:tcBorders>
            <w:shd w:val="clear" w:color="000000" w:fill="FFFFFF"/>
            <w:noWrap/>
            <w:vAlign w:val="bottom"/>
            <w:hideMark/>
          </w:tcPr>
          <w:p w14:paraId="36E5DC86" w14:textId="77777777" w:rsidR="003B215E" w:rsidRPr="003B215E" w:rsidRDefault="003B215E" w:rsidP="00945E61">
            <w:pPr>
              <w:spacing w:after="0" w:line="240" w:lineRule="auto"/>
              <w:jc w:val="center"/>
              <w:rPr>
                <w:rFonts w:ascii="Segoe UI" w:eastAsia="Times New Roman" w:hAnsi="Segoe UI" w:cs="Segoe UI"/>
                <w:sz w:val="20"/>
                <w:szCs w:val="20"/>
                <w:lang w:eastAsia="es-EC"/>
              </w:rPr>
            </w:pPr>
            <w:r w:rsidRPr="003B215E">
              <w:rPr>
                <w:rFonts w:ascii="Segoe UI" w:eastAsia="Times New Roman" w:hAnsi="Segoe UI" w:cs="Segoe UI"/>
                <w:sz w:val="20"/>
                <w:szCs w:val="20"/>
                <w:lang w:eastAsia="es-EC"/>
              </w:rPr>
              <w:t>4,15</w:t>
            </w:r>
          </w:p>
        </w:tc>
        <w:tc>
          <w:tcPr>
            <w:tcW w:w="2162" w:type="dxa"/>
            <w:tcBorders>
              <w:left w:val="nil"/>
            </w:tcBorders>
            <w:shd w:val="clear" w:color="000000" w:fill="FFFFFF"/>
            <w:noWrap/>
            <w:vAlign w:val="bottom"/>
            <w:hideMark/>
          </w:tcPr>
          <w:p w14:paraId="2B49CB89" w14:textId="77777777" w:rsidR="003B215E" w:rsidRPr="003B215E" w:rsidRDefault="003B215E" w:rsidP="00945E61">
            <w:pPr>
              <w:spacing w:after="0" w:line="240" w:lineRule="auto"/>
              <w:jc w:val="center"/>
              <w:rPr>
                <w:rFonts w:ascii="Segoe UI" w:eastAsia="Times New Roman" w:hAnsi="Segoe UI" w:cs="Segoe UI"/>
                <w:sz w:val="20"/>
                <w:szCs w:val="20"/>
                <w:lang w:eastAsia="es-EC"/>
              </w:rPr>
            </w:pPr>
            <w:r w:rsidRPr="003B215E">
              <w:rPr>
                <w:rFonts w:ascii="Segoe UI" w:eastAsia="Times New Roman" w:hAnsi="Segoe UI" w:cs="Segoe UI"/>
                <w:sz w:val="20"/>
                <w:szCs w:val="20"/>
                <w:lang w:eastAsia="es-EC"/>
              </w:rPr>
              <w:t>42,72</w:t>
            </w:r>
          </w:p>
        </w:tc>
      </w:tr>
      <w:tr w:rsidR="003B215E" w:rsidRPr="003B215E" w14:paraId="42785058" w14:textId="77777777" w:rsidTr="003B215E">
        <w:trPr>
          <w:trHeight w:val="290"/>
          <w:jc w:val="center"/>
        </w:trPr>
        <w:tc>
          <w:tcPr>
            <w:tcW w:w="683" w:type="dxa"/>
            <w:tcBorders>
              <w:right w:val="nil"/>
            </w:tcBorders>
            <w:shd w:val="clear" w:color="000000" w:fill="FFFFFF"/>
            <w:noWrap/>
            <w:vAlign w:val="bottom"/>
            <w:hideMark/>
          </w:tcPr>
          <w:p w14:paraId="545D962B" w14:textId="77777777" w:rsidR="003B215E" w:rsidRPr="003B215E" w:rsidRDefault="003B215E" w:rsidP="00945E61">
            <w:pPr>
              <w:spacing w:after="0" w:line="240" w:lineRule="auto"/>
              <w:jc w:val="center"/>
              <w:rPr>
                <w:rFonts w:ascii="Segoe UI" w:eastAsia="Times New Roman" w:hAnsi="Segoe UI" w:cs="Segoe UI"/>
                <w:sz w:val="20"/>
                <w:szCs w:val="20"/>
                <w:lang w:eastAsia="es-EC"/>
              </w:rPr>
            </w:pPr>
            <w:r w:rsidRPr="003B215E">
              <w:rPr>
                <w:rFonts w:ascii="Segoe UI" w:eastAsia="Times New Roman" w:hAnsi="Segoe UI" w:cs="Segoe UI"/>
                <w:sz w:val="20"/>
                <w:szCs w:val="20"/>
                <w:lang w:eastAsia="es-EC"/>
              </w:rPr>
              <w:t>2017</w:t>
            </w:r>
          </w:p>
        </w:tc>
        <w:tc>
          <w:tcPr>
            <w:tcW w:w="1364" w:type="dxa"/>
            <w:tcBorders>
              <w:left w:val="nil"/>
              <w:right w:val="nil"/>
            </w:tcBorders>
            <w:shd w:val="clear" w:color="000000" w:fill="FFFFFF"/>
            <w:noWrap/>
            <w:vAlign w:val="bottom"/>
            <w:hideMark/>
          </w:tcPr>
          <w:p w14:paraId="2556BFA5" w14:textId="77777777" w:rsidR="003B215E" w:rsidRPr="003B215E" w:rsidRDefault="003B215E" w:rsidP="00945E61">
            <w:pPr>
              <w:spacing w:after="0" w:line="240" w:lineRule="auto"/>
              <w:jc w:val="center"/>
              <w:rPr>
                <w:rFonts w:ascii="Segoe UI" w:eastAsia="Times New Roman" w:hAnsi="Segoe UI" w:cs="Segoe UI"/>
                <w:sz w:val="20"/>
                <w:szCs w:val="20"/>
                <w:lang w:eastAsia="es-EC"/>
              </w:rPr>
            </w:pPr>
            <w:r w:rsidRPr="003B215E">
              <w:rPr>
                <w:rFonts w:ascii="Segoe UI" w:eastAsia="Times New Roman" w:hAnsi="Segoe UI" w:cs="Segoe UI"/>
                <w:sz w:val="20"/>
                <w:szCs w:val="20"/>
                <w:lang w:eastAsia="es-EC"/>
              </w:rPr>
              <w:t>17,89</w:t>
            </w:r>
          </w:p>
        </w:tc>
        <w:tc>
          <w:tcPr>
            <w:tcW w:w="1364" w:type="dxa"/>
            <w:tcBorders>
              <w:left w:val="nil"/>
              <w:right w:val="nil"/>
            </w:tcBorders>
            <w:shd w:val="clear" w:color="000000" w:fill="FFFFFF"/>
            <w:noWrap/>
            <w:vAlign w:val="bottom"/>
            <w:hideMark/>
          </w:tcPr>
          <w:p w14:paraId="0C02F67C" w14:textId="77777777" w:rsidR="003B215E" w:rsidRPr="003B215E" w:rsidRDefault="003B215E" w:rsidP="00945E61">
            <w:pPr>
              <w:spacing w:after="0" w:line="240" w:lineRule="auto"/>
              <w:jc w:val="center"/>
              <w:rPr>
                <w:rFonts w:ascii="Segoe UI" w:eastAsia="Times New Roman" w:hAnsi="Segoe UI" w:cs="Segoe UI"/>
                <w:sz w:val="20"/>
                <w:szCs w:val="20"/>
                <w:lang w:eastAsia="es-EC"/>
              </w:rPr>
            </w:pPr>
            <w:r w:rsidRPr="003B215E">
              <w:rPr>
                <w:rFonts w:ascii="Segoe UI" w:eastAsia="Times New Roman" w:hAnsi="Segoe UI" w:cs="Segoe UI"/>
                <w:sz w:val="20"/>
                <w:szCs w:val="20"/>
                <w:lang w:eastAsia="es-EC"/>
              </w:rPr>
              <w:t>4,13</w:t>
            </w:r>
          </w:p>
        </w:tc>
        <w:tc>
          <w:tcPr>
            <w:tcW w:w="2162" w:type="dxa"/>
            <w:tcBorders>
              <w:left w:val="nil"/>
            </w:tcBorders>
            <w:shd w:val="clear" w:color="000000" w:fill="FFFFFF"/>
            <w:noWrap/>
            <w:vAlign w:val="bottom"/>
            <w:hideMark/>
          </w:tcPr>
          <w:p w14:paraId="68B6A8D8" w14:textId="77777777" w:rsidR="003B215E" w:rsidRPr="003B215E" w:rsidRDefault="003B215E" w:rsidP="00945E61">
            <w:pPr>
              <w:spacing w:after="0" w:line="240" w:lineRule="auto"/>
              <w:jc w:val="center"/>
              <w:rPr>
                <w:rFonts w:ascii="Segoe UI" w:eastAsia="Times New Roman" w:hAnsi="Segoe UI" w:cs="Segoe UI"/>
                <w:sz w:val="20"/>
                <w:szCs w:val="20"/>
                <w:lang w:eastAsia="es-EC"/>
              </w:rPr>
            </w:pPr>
            <w:r w:rsidRPr="003B215E">
              <w:rPr>
                <w:rFonts w:ascii="Segoe UI" w:eastAsia="Times New Roman" w:hAnsi="Segoe UI" w:cs="Segoe UI"/>
                <w:sz w:val="20"/>
                <w:szCs w:val="20"/>
                <w:lang w:eastAsia="es-EC"/>
              </w:rPr>
              <w:t>37,58</w:t>
            </w:r>
          </w:p>
        </w:tc>
      </w:tr>
      <w:tr w:rsidR="003B215E" w:rsidRPr="003B215E" w14:paraId="0017871E" w14:textId="77777777" w:rsidTr="003B215E">
        <w:trPr>
          <w:trHeight w:val="290"/>
          <w:jc w:val="center"/>
        </w:trPr>
        <w:tc>
          <w:tcPr>
            <w:tcW w:w="683" w:type="dxa"/>
            <w:tcBorders>
              <w:right w:val="nil"/>
            </w:tcBorders>
            <w:shd w:val="clear" w:color="000000" w:fill="FFFFFF"/>
            <w:noWrap/>
            <w:vAlign w:val="bottom"/>
            <w:hideMark/>
          </w:tcPr>
          <w:p w14:paraId="1CAF0CB3" w14:textId="77777777" w:rsidR="003B215E" w:rsidRPr="003B215E" w:rsidRDefault="003B215E" w:rsidP="00945E61">
            <w:pPr>
              <w:spacing w:after="0" w:line="240" w:lineRule="auto"/>
              <w:jc w:val="center"/>
              <w:rPr>
                <w:rFonts w:ascii="Segoe UI" w:eastAsia="Times New Roman" w:hAnsi="Segoe UI" w:cs="Segoe UI"/>
                <w:sz w:val="20"/>
                <w:szCs w:val="20"/>
                <w:lang w:eastAsia="es-EC"/>
              </w:rPr>
            </w:pPr>
            <w:r w:rsidRPr="003B215E">
              <w:rPr>
                <w:rFonts w:ascii="Segoe UI" w:eastAsia="Times New Roman" w:hAnsi="Segoe UI" w:cs="Segoe UI"/>
                <w:sz w:val="20"/>
                <w:szCs w:val="20"/>
                <w:lang w:eastAsia="es-EC"/>
              </w:rPr>
              <w:t>2018</w:t>
            </w:r>
          </w:p>
        </w:tc>
        <w:tc>
          <w:tcPr>
            <w:tcW w:w="1364" w:type="dxa"/>
            <w:tcBorders>
              <w:left w:val="nil"/>
              <w:right w:val="nil"/>
            </w:tcBorders>
            <w:shd w:val="clear" w:color="000000" w:fill="FFFFFF"/>
            <w:noWrap/>
            <w:vAlign w:val="bottom"/>
            <w:hideMark/>
          </w:tcPr>
          <w:p w14:paraId="0286E282" w14:textId="77777777" w:rsidR="003B215E" w:rsidRPr="003B215E" w:rsidRDefault="003B215E" w:rsidP="00945E61">
            <w:pPr>
              <w:spacing w:after="0" w:line="240" w:lineRule="auto"/>
              <w:jc w:val="center"/>
              <w:rPr>
                <w:rFonts w:ascii="Segoe UI" w:eastAsia="Times New Roman" w:hAnsi="Segoe UI" w:cs="Segoe UI"/>
                <w:sz w:val="20"/>
                <w:szCs w:val="20"/>
                <w:lang w:eastAsia="es-EC"/>
              </w:rPr>
            </w:pPr>
            <w:r w:rsidRPr="003B215E">
              <w:rPr>
                <w:rFonts w:ascii="Segoe UI" w:eastAsia="Times New Roman" w:hAnsi="Segoe UI" w:cs="Segoe UI"/>
                <w:sz w:val="20"/>
                <w:szCs w:val="20"/>
                <w:lang w:eastAsia="es-EC"/>
              </w:rPr>
              <w:t>22,07</w:t>
            </w:r>
          </w:p>
        </w:tc>
        <w:tc>
          <w:tcPr>
            <w:tcW w:w="1364" w:type="dxa"/>
            <w:tcBorders>
              <w:left w:val="nil"/>
              <w:right w:val="nil"/>
            </w:tcBorders>
            <w:shd w:val="clear" w:color="000000" w:fill="FFFFFF"/>
            <w:noWrap/>
            <w:vAlign w:val="bottom"/>
            <w:hideMark/>
          </w:tcPr>
          <w:p w14:paraId="0BAC408A" w14:textId="77777777" w:rsidR="003B215E" w:rsidRPr="003B215E" w:rsidRDefault="003B215E" w:rsidP="00945E61">
            <w:pPr>
              <w:spacing w:after="0" w:line="240" w:lineRule="auto"/>
              <w:jc w:val="center"/>
              <w:rPr>
                <w:rFonts w:ascii="Segoe UI" w:eastAsia="Times New Roman" w:hAnsi="Segoe UI" w:cs="Segoe UI"/>
                <w:sz w:val="20"/>
                <w:szCs w:val="20"/>
                <w:lang w:eastAsia="es-EC"/>
              </w:rPr>
            </w:pPr>
            <w:r w:rsidRPr="003B215E">
              <w:rPr>
                <w:rFonts w:ascii="Segoe UI" w:eastAsia="Times New Roman" w:hAnsi="Segoe UI" w:cs="Segoe UI"/>
                <w:sz w:val="20"/>
                <w:szCs w:val="20"/>
                <w:lang w:eastAsia="es-EC"/>
              </w:rPr>
              <w:t>4,29</w:t>
            </w:r>
          </w:p>
        </w:tc>
        <w:tc>
          <w:tcPr>
            <w:tcW w:w="2162" w:type="dxa"/>
            <w:tcBorders>
              <w:left w:val="nil"/>
            </w:tcBorders>
            <w:shd w:val="clear" w:color="000000" w:fill="FFFFFF"/>
            <w:noWrap/>
            <w:vAlign w:val="bottom"/>
            <w:hideMark/>
          </w:tcPr>
          <w:p w14:paraId="6A34A129" w14:textId="77777777" w:rsidR="003B215E" w:rsidRPr="003B215E" w:rsidRDefault="003B215E" w:rsidP="00945E61">
            <w:pPr>
              <w:spacing w:after="0" w:line="240" w:lineRule="auto"/>
              <w:jc w:val="center"/>
              <w:rPr>
                <w:rFonts w:ascii="Segoe UI" w:eastAsia="Times New Roman" w:hAnsi="Segoe UI" w:cs="Segoe UI"/>
                <w:sz w:val="20"/>
                <w:szCs w:val="20"/>
                <w:lang w:eastAsia="es-EC"/>
              </w:rPr>
            </w:pPr>
            <w:r w:rsidRPr="003B215E">
              <w:rPr>
                <w:rFonts w:ascii="Segoe UI" w:eastAsia="Times New Roman" w:hAnsi="Segoe UI" w:cs="Segoe UI"/>
                <w:sz w:val="20"/>
                <w:szCs w:val="20"/>
                <w:lang w:eastAsia="es-EC"/>
              </w:rPr>
              <w:t>45,20</w:t>
            </w:r>
          </w:p>
        </w:tc>
      </w:tr>
      <w:tr w:rsidR="003B215E" w:rsidRPr="003B215E" w14:paraId="1EFD7AE2" w14:textId="77777777" w:rsidTr="003B215E">
        <w:trPr>
          <w:trHeight w:val="290"/>
          <w:jc w:val="center"/>
        </w:trPr>
        <w:tc>
          <w:tcPr>
            <w:tcW w:w="683" w:type="dxa"/>
            <w:tcBorders>
              <w:right w:val="nil"/>
            </w:tcBorders>
            <w:shd w:val="clear" w:color="000000" w:fill="FFFFFF"/>
            <w:noWrap/>
            <w:vAlign w:val="bottom"/>
            <w:hideMark/>
          </w:tcPr>
          <w:p w14:paraId="21A73D4D" w14:textId="77777777" w:rsidR="003B215E" w:rsidRPr="003B215E" w:rsidRDefault="003B215E" w:rsidP="00945E61">
            <w:pPr>
              <w:spacing w:after="0" w:line="240" w:lineRule="auto"/>
              <w:jc w:val="center"/>
              <w:rPr>
                <w:rFonts w:ascii="Segoe UI" w:eastAsia="Times New Roman" w:hAnsi="Segoe UI" w:cs="Segoe UI"/>
                <w:sz w:val="20"/>
                <w:szCs w:val="20"/>
                <w:lang w:eastAsia="es-EC"/>
              </w:rPr>
            </w:pPr>
            <w:r w:rsidRPr="003B215E">
              <w:rPr>
                <w:rFonts w:ascii="Segoe UI" w:eastAsia="Times New Roman" w:hAnsi="Segoe UI" w:cs="Segoe UI"/>
                <w:sz w:val="20"/>
                <w:szCs w:val="20"/>
                <w:lang w:eastAsia="es-EC"/>
              </w:rPr>
              <w:t>2019</w:t>
            </w:r>
          </w:p>
        </w:tc>
        <w:tc>
          <w:tcPr>
            <w:tcW w:w="1364" w:type="dxa"/>
            <w:tcBorders>
              <w:left w:val="nil"/>
              <w:right w:val="nil"/>
            </w:tcBorders>
            <w:shd w:val="clear" w:color="000000" w:fill="FFFFFF"/>
            <w:noWrap/>
            <w:vAlign w:val="bottom"/>
            <w:hideMark/>
          </w:tcPr>
          <w:p w14:paraId="27E77DAE" w14:textId="77777777" w:rsidR="003B215E" w:rsidRPr="003B215E" w:rsidRDefault="003B215E" w:rsidP="00945E61">
            <w:pPr>
              <w:spacing w:after="0" w:line="240" w:lineRule="auto"/>
              <w:jc w:val="center"/>
              <w:rPr>
                <w:rFonts w:ascii="Segoe UI" w:eastAsia="Times New Roman" w:hAnsi="Segoe UI" w:cs="Segoe UI"/>
                <w:sz w:val="20"/>
                <w:szCs w:val="20"/>
                <w:lang w:eastAsia="es-EC"/>
              </w:rPr>
            </w:pPr>
            <w:r w:rsidRPr="003B215E">
              <w:rPr>
                <w:rFonts w:ascii="Segoe UI" w:eastAsia="Times New Roman" w:hAnsi="Segoe UI" w:cs="Segoe UI"/>
                <w:sz w:val="20"/>
                <w:szCs w:val="20"/>
                <w:lang w:eastAsia="es-EC"/>
              </w:rPr>
              <w:t>25,21</w:t>
            </w:r>
          </w:p>
        </w:tc>
        <w:tc>
          <w:tcPr>
            <w:tcW w:w="1364" w:type="dxa"/>
            <w:tcBorders>
              <w:left w:val="nil"/>
              <w:right w:val="nil"/>
            </w:tcBorders>
            <w:shd w:val="clear" w:color="000000" w:fill="FFFFFF"/>
            <w:noWrap/>
            <w:vAlign w:val="bottom"/>
            <w:hideMark/>
          </w:tcPr>
          <w:p w14:paraId="76CD40FE" w14:textId="77777777" w:rsidR="003B215E" w:rsidRPr="003B215E" w:rsidRDefault="003B215E" w:rsidP="00945E61">
            <w:pPr>
              <w:spacing w:after="0" w:line="240" w:lineRule="auto"/>
              <w:jc w:val="center"/>
              <w:rPr>
                <w:rFonts w:ascii="Segoe UI" w:eastAsia="Times New Roman" w:hAnsi="Segoe UI" w:cs="Segoe UI"/>
                <w:sz w:val="20"/>
                <w:szCs w:val="20"/>
                <w:lang w:eastAsia="es-EC"/>
              </w:rPr>
            </w:pPr>
            <w:r w:rsidRPr="003B215E">
              <w:rPr>
                <w:rFonts w:ascii="Segoe UI" w:eastAsia="Times New Roman" w:hAnsi="Segoe UI" w:cs="Segoe UI"/>
                <w:sz w:val="20"/>
                <w:szCs w:val="20"/>
                <w:lang w:eastAsia="es-EC"/>
              </w:rPr>
              <w:t>3,98</w:t>
            </w:r>
          </w:p>
        </w:tc>
        <w:tc>
          <w:tcPr>
            <w:tcW w:w="2162" w:type="dxa"/>
            <w:tcBorders>
              <w:left w:val="nil"/>
            </w:tcBorders>
            <w:shd w:val="clear" w:color="000000" w:fill="FFFFFF"/>
            <w:noWrap/>
            <w:vAlign w:val="bottom"/>
            <w:hideMark/>
          </w:tcPr>
          <w:p w14:paraId="3B4346BC" w14:textId="77777777" w:rsidR="003B215E" w:rsidRPr="003B215E" w:rsidRDefault="003B215E" w:rsidP="00945E61">
            <w:pPr>
              <w:spacing w:after="0" w:line="240" w:lineRule="auto"/>
              <w:jc w:val="center"/>
              <w:rPr>
                <w:rFonts w:ascii="Segoe UI" w:eastAsia="Times New Roman" w:hAnsi="Segoe UI" w:cs="Segoe UI"/>
                <w:sz w:val="20"/>
                <w:szCs w:val="20"/>
                <w:lang w:eastAsia="es-EC"/>
              </w:rPr>
            </w:pPr>
            <w:r w:rsidRPr="003B215E">
              <w:rPr>
                <w:rFonts w:ascii="Segoe UI" w:eastAsia="Times New Roman" w:hAnsi="Segoe UI" w:cs="Segoe UI"/>
                <w:sz w:val="20"/>
                <w:szCs w:val="20"/>
                <w:lang w:eastAsia="es-EC"/>
              </w:rPr>
              <w:t>43,12</w:t>
            </w:r>
          </w:p>
        </w:tc>
      </w:tr>
      <w:tr w:rsidR="003B215E" w:rsidRPr="003B215E" w14:paraId="644E1D06" w14:textId="77777777" w:rsidTr="003B215E">
        <w:trPr>
          <w:trHeight w:val="290"/>
          <w:jc w:val="center"/>
        </w:trPr>
        <w:tc>
          <w:tcPr>
            <w:tcW w:w="683" w:type="dxa"/>
            <w:tcBorders>
              <w:right w:val="nil"/>
            </w:tcBorders>
            <w:shd w:val="clear" w:color="000000" w:fill="FFFFFF"/>
            <w:noWrap/>
            <w:vAlign w:val="bottom"/>
            <w:hideMark/>
          </w:tcPr>
          <w:p w14:paraId="7D5FE8BE" w14:textId="77777777" w:rsidR="003B215E" w:rsidRPr="003B215E" w:rsidRDefault="003B215E" w:rsidP="00945E61">
            <w:pPr>
              <w:spacing w:after="0" w:line="240" w:lineRule="auto"/>
              <w:jc w:val="center"/>
              <w:rPr>
                <w:rFonts w:ascii="Segoe UI" w:eastAsia="Times New Roman" w:hAnsi="Segoe UI" w:cs="Segoe UI"/>
                <w:sz w:val="20"/>
                <w:szCs w:val="20"/>
                <w:lang w:eastAsia="es-EC"/>
              </w:rPr>
            </w:pPr>
            <w:r w:rsidRPr="003B215E">
              <w:rPr>
                <w:rFonts w:ascii="Segoe UI" w:eastAsia="Times New Roman" w:hAnsi="Segoe UI" w:cs="Segoe UI"/>
                <w:sz w:val="20"/>
                <w:szCs w:val="20"/>
                <w:lang w:eastAsia="es-EC"/>
              </w:rPr>
              <w:t>2020</w:t>
            </w:r>
          </w:p>
        </w:tc>
        <w:tc>
          <w:tcPr>
            <w:tcW w:w="1364" w:type="dxa"/>
            <w:tcBorders>
              <w:left w:val="nil"/>
              <w:right w:val="nil"/>
            </w:tcBorders>
            <w:shd w:val="clear" w:color="000000" w:fill="FFFFFF"/>
            <w:noWrap/>
            <w:vAlign w:val="bottom"/>
            <w:hideMark/>
          </w:tcPr>
          <w:p w14:paraId="6370CD83" w14:textId="77777777" w:rsidR="003B215E" w:rsidRPr="003B215E" w:rsidRDefault="003B215E" w:rsidP="00945E61">
            <w:pPr>
              <w:spacing w:after="0" w:line="240" w:lineRule="auto"/>
              <w:jc w:val="center"/>
              <w:rPr>
                <w:rFonts w:ascii="Segoe UI" w:eastAsia="Times New Roman" w:hAnsi="Segoe UI" w:cs="Segoe UI"/>
                <w:sz w:val="20"/>
                <w:szCs w:val="20"/>
                <w:lang w:eastAsia="es-EC"/>
              </w:rPr>
            </w:pPr>
            <w:r w:rsidRPr="003B215E">
              <w:rPr>
                <w:rFonts w:ascii="Segoe UI" w:eastAsia="Times New Roman" w:hAnsi="Segoe UI" w:cs="Segoe UI"/>
                <w:sz w:val="20"/>
                <w:szCs w:val="20"/>
                <w:lang w:eastAsia="es-EC"/>
              </w:rPr>
              <w:t>28,09</w:t>
            </w:r>
          </w:p>
        </w:tc>
        <w:tc>
          <w:tcPr>
            <w:tcW w:w="1364" w:type="dxa"/>
            <w:tcBorders>
              <w:left w:val="nil"/>
              <w:right w:val="nil"/>
            </w:tcBorders>
            <w:shd w:val="clear" w:color="000000" w:fill="FFFFFF"/>
            <w:noWrap/>
            <w:vAlign w:val="bottom"/>
            <w:hideMark/>
          </w:tcPr>
          <w:p w14:paraId="79890A9B" w14:textId="77777777" w:rsidR="003B215E" w:rsidRPr="003B215E" w:rsidRDefault="003B215E" w:rsidP="00945E61">
            <w:pPr>
              <w:spacing w:after="0" w:line="240" w:lineRule="auto"/>
              <w:jc w:val="center"/>
              <w:rPr>
                <w:rFonts w:ascii="Segoe UI" w:eastAsia="Times New Roman" w:hAnsi="Segoe UI" w:cs="Segoe UI"/>
                <w:sz w:val="20"/>
                <w:szCs w:val="20"/>
                <w:lang w:eastAsia="es-EC"/>
              </w:rPr>
            </w:pPr>
            <w:r w:rsidRPr="003B215E">
              <w:rPr>
                <w:rFonts w:ascii="Segoe UI" w:eastAsia="Times New Roman" w:hAnsi="Segoe UI" w:cs="Segoe UI"/>
                <w:sz w:val="20"/>
                <w:szCs w:val="20"/>
                <w:lang w:eastAsia="es-EC"/>
              </w:rPr>
              <w:t>3,02</w:t>
            </w:r>
          </w:p>
        </w:tc>
        <w:tc>
          <w:tcPr>
            <w:tcW w:w="2162" w:type="dxa"/>
            <w:tcBorders>
              <w:left w:val="nil"/>
            </w:tcBorders>
            <w:shd w:val="clear" w:color="000000" w:fill="FFFFFF"/>
            <w:noWrap/>
            <w:vAlign w:val="bottom"/>
            <w:hideMark/>
          </w:tcPr>
          <w:p w14:paraId="1968CB5B" w14:textId="77777777" w:rsidR="003B215E" w:rsidRPr="003B215E" w:rsidRDefault="003B215E" w:rsidP="00945E61">
            <w:pPr>
              <w:spacing w:after="0" w:line="240" w:lineRule="auto"/>
              <w:jc w:val="center"/>
              <w:rPr>
                <w:rFonts w:ascii="Segoe UI" w:eastAsia="Times New Roman" w:hAnsi="Segoe UI" w:cs="Segoe UI"/>
                <w:sz w:val="20"/>
                <w:szCs w:val="20"/>
                <w:lang w:eastAsia="es-EC"/>
              </w:rPr>
            </w:pPr>
            <w:r w:rsidRPr="003B215E">
              <w:rPr>
                <w:rFonts w:ascii="Segoe UI" w:eastAsia="Times New Roman" w:hAnsi="Segoe UI" w:cs="Segoe UI"/>
                <w:sz w:val="20"/>
                <w:szCs w:val="20"/>
                <w:lang w:eastAsia="es-EC"/>
              </w:rPr>
              <w:t>50,70</w:t>
            </w:r>
          </w:p>
        </w:tc>
      </w:tr>
    </w:tbl>
    <w:p w14:paraId="42401D20" w14:textId="57F5A03E" w:rsidR="0004078F" w:rsidRDefault="0004078F" w:rsidP="00DD724F">
      <w:pPr>
        <w:spacing w:after="0" w:line="240" w:lineRule="auto"/>
        <w:jc w:val="both"/>
        <w:rPr>
          <w:rFonts w:ascii="Segoe UI" w:hAnsi="Segoe UI" w:cs="Segoe UI"/>
          <w:i/>
          <w:iCs/>
        </w:rPr>
      </w:pPr>
      <w:r w:rsidRPr="0004078F">
        <w:rPr>
          <w:rFonts w:ascii="Segoe UI" w:hAnsi="Segoe UI" w:cs="Segoe UI"/>
          <w:b/>
          <w:bCs/>
        </w:rPr>
        <w:t>Nota:</w:t>
      </w:r>
      <w:r>
        <w:rPr>
          <w:rFonts w:ascii="Segoe UI" w:hAnsi="Segoe UI" w:cs="Segoe UI"/>
        </w:rPr>
        <w:t xml:space="preserve"> </w:t>
      </w:r>
      <w:r w:rsidRPr="00232EB8">
        <w:rPr>
          <w:rFonts w:ascii="Segoe UI" w:hAnsi="Segoe UI" w:cs="Segoe UI"/>
          <w:iCs/>
        </w:rPr>
        <w:t>Adaptado de la Superintendencia de Compañías, Valores y Seguros del Ecuador (2023</w:t>
      </w:r>
      <w:r w:rsidRPr="0004078F">
        <w:rPr>
          <w:rFonts w:ascii="Segoe UI" w:hAnsi="Segoe UI" w:cs="Segoe UI"/>
          <w:i/>
          <w:iCs/>
        </w:rPr>
        <w:t>).</w:t>
      </w:r>
    </w:p>
    <w:p w14:paraId="50DF6D98" w14:textId="2B911D06" w:rsidR="003B215E" w:rsidRDefault="003B215E" w:rsidP="00DD724F">
      <w:pPr>
        <w:spacing w:after="0" w:line="240" w:lineRule="auto"/>
        <w:jc w:val="both"/>
        <w:rPr>
          <w:rFonts w:ascii="Segoe UI" w:hAnsi="Segoe UI" w:cs="Segoe UI"/>
          <w:i/>
          <w:iCs/>
        </w:rPr>
      </w:pPr>
    </w:p>
    <w:p w14:paraId="16B0F695" w14:textId="3B54CEDF" w:rsidR="0004078F" w:rsidRDefault="0004078F" w:rsidP="00DD724F">
      <w:pPr>
        <w:spacing w:after="0" w:line="240" w:lineRule="auto"/>
        <w:ind w:firstLine="708"/>
        <w:jc w:val="both"/>
        <w:rPr>
          <w:rFonts w:ascii="Segoe UI" w:hAnsi="Segoe UI" w:cs="Segoe UI"/>
          <w:b/>
          <w:bCs/>
          <w:i/>
          <w:iCs/>
        </w:rPr>
      </w:pPr>
      <w:r w:rsidRPr="0004078F">
        <w:rPr>
          <w:rFonts w:ascii="Segoe UI" w:hAnsi="Segoe UI" w:cs="Segoe UI"/>
          <w:b/>
          <w:bCs/>
          <w:i/>
          <w:iCs/>
        </w:rPr>
        <w:t>Empresas del sector Courier en el Ecuador</w:t>
      </w:r>
    </w:p>
    <w:p w14:paraId="06A792B1" w14:textId="77777777" w:rsidR="003B215E" w:rsidRDefault="003B215E" w:rsidP="003B215E">
      <w:pPr>
        <w:spacing w:after="0" w:line="240" w:lineRule="auto"/>
        <w:jc w:val="both"/>
        <w:rPr>
          <w:rFonts w:ascii="Segoe UI" w:hAnsi="Segoe UI" w:cs="Segoe UI"/>
        </w:rPr>
      </w:pPr>
    </w:p>
    <w:p w14:paraId="3F912544" w14:textId="53D75B56" w:rsidR="0004078F" w:rsidRDefault="0004078F" w:rsidP="003B215E">
      <w:pPr>
        <w:spacing w:after="0" w:line="240" w:lineRule="auto"/>
        <w:rPr>
          <w:rFonts w:ascii="Segoe UI" w:hAnsi="Segoe UI" w:cs="Segoe UI"/>
        </w:rPr>
      </w:pPr>
      <w:r>
        <w:rPr>
          <w:rFonts w:ascii="Segoe UI" w:hAnsi="Segoe UI" w:cs="Segoe UI"/>
        </w:rPr>
        <w:t>En 2015 y 2016, LAARCOURIER EXPRESS S.A. y TRANSEXPRESS S.A. muestran una rotación del activo favorable al superar el promedio del sector. En los años 2017 y 2018, LAARCOURIER EXPRESS S.A. continúa liderando con un índice por encima del promedio en el sector Courier, mientras que, en 2019 y 2020 LAARCOURIER EXPRESS S.A. y TRANSPEXPRESS S.A. mantienen una razón de rotación del activo favorable, como se detalla en la Tabla 1</w:t>
      </w:r>
      <w:r w:rsidR="003B215E">
        <w:rPr>
          <w:rFonts w:ascii="Segoe UI" w:hAnsi="Segoe UI" w:cs="Segoe UI"/>
        </w:rPr>
        <w:t>5</w:t>
      </w:r>
      <w:r>
        <w:rPr>
          <w:rFonts w:ascii="Segoe UI" w:hAnsi="Segoe UI" w:cs="Segoe UI"/>
        </w:rPr>
        <w:t>.</w:t>
      </w:r>
      <w:r w:rsidR="00B7358E" w:rsidRPr="00B7358E">
        <w:rPr>
          <w:rFonts w:ascii="Segoe UI" w:hAnsi="Segoe UI" w:cs="Segoe UI"/>
          <w:highlight w:val="yellow"/>
        </w:rPr>
        <w:t xml:space="preserve"> </w:t>
      </w:r>
    </w:p>
    <w:p w14:paraId="26EBD59C" w14:textId="77777777" w:rsidR="003B215E" w:rsidRDefault="003B215E" w:rsidP="003B215E">
      <w:pPr>
        <w:spacing w:after="0" w:line="240" w:lineRule="auto"/>
        <w:rPr>
          <w:rFonts w:ascii="Segoe UI" w:hAnsi="Segoe UI" w:cs="Segoe UI"/>
        </w:rPr>
      </w:pPr>
    </w:p>
    <w:p w14:paraId="5DE7592C" w14:textId="0E0C67E4" w:rsidR="0004078F" w:rsidRDefault="0004078F" w:rsidP="00DD724F">
      <w:pPr>
        <w:spacing w:after="0" w:line="240" w:lineRule="auto"/>
        <w:jc w:val="center"/>
        <w:rPr>
          <w:rFonts w:ascii="Segoe UI" w:hAnsi="Segoe UI" w:cs="Segoe UI"/>
          <w:i/>
          <w:iCs/>
        </w:rPr>
      </w:pPr>
      <w:r w:rsidRPr="002F2DF2">
        <w:rPr>
          <w:rFonts w:ascii="Segoe UI" w:hAnsi="Segoe UI" w:cs="Segoe UI"/>
          <w:b/>
          <w:bCs/>
        </w:rPr>
        <w:t>Tabla 1</w:t>
      </w:r>
      <w:r w:rsidR="0064380C">
        <w:rPr>
          <w:rFonts w:ascii="Segoe UI" w:hAnsi="Segoe UI" w:cs="Segoe UI"/>
          <w:b/>
          <w:bCs/>
        </w:rPr>
        <w:t>5</w:t>
      </w:r>
      <w:r w:rsidR="00612E1C">
        <w:rPr>
          <w:rFonts w:ascii="Segoe UI" w:hAnsi="Segoe UI" w:cs="Segoe UI"/>
          <w:b/>
          <w:bCs/>
        </w:rPr>
        <w:t>.</w:t>
      </w:r>
      <w:r w:rsidRPr="00232EB8">
        <w:rPr>
          <w:rFonts w:ascii="Segoe UI" w:hAnsi="Segoe UI" w:cs="Segoe UI"/>
        </w:rPr>
        <w:t xml:space="preserve"> </w:t>
      </w:r>
      <w:r w:rsidRPr="00232EB8">
        <w:rPr>
          <w:rFonts w:ascii="Segoe UI" w:hAnsi="Segoe UI" w:cs="Segoe UI"/>
          <w:iCs/>
        </w:rPr>
        <w:t>Rotación del activo empresas Courier en el Ecuador</w:t>
      </w:r>
    </w:p>
    <w:p w14:paraId="00100183" w14:textId="77777777" w:rsidR="003B215E" w:rsidRDefault="003B215E" w:rsidP="00DD724F">
      <w:pPr>
        <w:spacing w:after="0" w:line="240" w:lineRule="auto"/>
        <w:jc w:val="center"/>
        <w:rPr>
          <w:rFonts w:ascii="Segoe UI" w:hAnsi="Segoe UI" w:cs="Segoe UI"/>
          <w:i/>
          <w:iCs/>
        </w:rPr>
      </w:pPr>
    </w:p>
    <w:tbl>
      <w:tblPr>
        <w:tblW w:w="8123" w:type="dxa"/>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3"/>
        <w:gridCol w:w="1447"/>
        <w:gridCol w:w="1529"/>
        <w:gridCol w:w="1625"/>
        <w:gridCol w:w="1599"/>
        <w:gridCol w:w="1240"/>
      </w:tblGrid>
      <w:tr w:rsidR="0064380C" w:rsidRPr="0064380C" w14:paraId="05AAB620" w14:textId="77777777" w:rsidTr="0064380C">
        <w:trPr>
          <w:trHeight w:val="580"/>
          <w:jc w:val="center"/>
        </w:trPr>
        <w:tc>
          <w:tcPr>
            <w:tcW w:w="683" w:type="dxa"/>
            <w:tcBorders>
              <w:right w:val="nil"/>
            </w:tcBorders>
            <w:shd w:val="clear" w:color="auto" w:fill="auto"/>
            <w:hideMark/>
          </w:tcPr>
          <w:p w14:paraId="18C14163" w14:textId="77777777" w:rsidR="0064380C" w:rsidRPr="0064380C" w:rsidRDefault="0064380C" w:rsidP="00945E61">
            <w:pPr>
              <w:spacing w:after="0" w:line="240" w:lineRule="auto"/>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Año</w:t>
            </w:r>
          </w:p>
        </w:tc>
        <w:tc>
          <w:tcPr>
            <w:tcW w:w="1447" w:type="dxa"/>
            <w:tcBorders>
              <w:left w:val="nil"/>
              <w:right w:val="nil"/>
            </w:tcBorders>
            <w:shd w:val="clear" w:color="auto" w:fill="auto"/>
            <w:hideMark/>
          </w:tcPr>
          <w:p w14:paraId="48F627A4"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DHL EXPRESS</w:t>
            </w:r>
          </w:p>
        </w:tc>
        <w:tc>
          <w:tcPr>
            <w:tcW w:w="1529" w:type="dxa"/>
            <w:tcBorders>
              <w:left w:val="nil"/>
              <w:right w:val="nil"/>
            </w:tcBorders>
            <w:shd w:val="clear" w:color="auto" w:fill="auto"/>
            <w:hideMark/>
          </w:tcPr>
          <w:p w14:paraId="265B8CA8"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LAARCOURIER</w:t>
            </w:r>
          </w:p>
        </w:tc>
        <w:tc>
          <w:tcPr>
            <w:tcW w:w="1625" w:type="dxa"/>
            <w:tcBorders>
              <w:left w:val="nil"/>
              <w:right w:val="nil"/>
            </w:tcBorders>
            <w:shd w:val="clear" w:color="auto" w:fill="auto"/>
            <w:hideMark/>
          </w:tcPr>
          <w:p w14:paraId="212FC6D9"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TRANSEXPRESS</w:t>
            </w:r>
          </w:p>
        </w:tc>
        <w:tc>
          <w:tcPr>
            <w:tcW w:w="1599" w:type="dxa"/>
            <w:tcBorders>
              <w:left w:val="nil"/>
              <w:right w:val="nil"/>
            </w:tcBorders>
            <w:shd w:val="clear" w:color="auto" w:fill="auto"/>
            <w:hideMark/>
          </w:tcPr>
          <w:p w14:paraId="40EC470D"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SERVIENTREGA</w:t>
            </w:r>
          </w:p>
        </w:tc>
        <w:tc>
          <w:tcPr>
            <w:tcW w:w="1240" w:type="dxa"/>
            <w:tcBorders>
              <w:left w:val="nil"/>
            </w:tcBorders>
            <w:shd w:val="clear" w:color="auto" w:fill="auto"/>
            <w:hideMark/>
          </w:tcPr>
          <w:p w14:paraId="4A9EF663"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PROMEDIO</w:t>
            </w:r>
          </w:p>
          <w:p w14:paraId="436E9DDB" w14:textId="4F5F15D2"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SECTOR</w:t>
            </w:r>
          </w:p>
        </w:tc>
      </w:tr>
      <w:tr w:rsidR="0064380C" w:rsidRPr="0064380C" w14:paraId="3EA0EC1A" w14:textId="77777777" w:rsidTr="0064380C">
        <w:trPr>
          <w:trHeight w:val="290"/>
          <w:jc w:val="center"/>
        </w:trPr>
        <w:tc>
          <w:tcPr>
            <w:tcW w:w="683" w:type="dxa"/>
            <w:tcBorders>
              <w:right w:val="nil"/>
            </w:tcBorders>
            <w:shd w:val="clear" w:color="auto" w:fill="auto"/>
            <w:noWrap/>
            <w:hideMark/>
          </w:tcPr>
          <w:p w14:paraId="01199BC2" w14:textId="77777777" w:rsidR="0064380C" w:rsidRPr="0064380C" w:rsidRDefault="0064380C" w:rsidP="00945E61">
            <w:pPr>
              <w:spacing w:after="0" w:line="240" w:lineRule="auto"/>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2015</w:t>
            </w:r>
          </w:p>
        </w:tc>
        <w:tc>
          <w:tcPr>
            <w:tcW w:w="1447" w:type="dxa"/>
            <w:tcBorders>
              <w:left w:val="nil"/>
              <w:right w:val="nil"/>
            </w:tcBorders>
            <w:shd w:val="clear" w:color="000000" w:fill="FFFFFF"/>
            <w:noWrap/>
            <w:hideMark/>
          </w:tcPr>
          <w:p w14:paraId="4E790272"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6,08</w:t>
            </w:r>
          </w:p>
        </w:tc>
        <w:tc>
          <w:tcPr>
            <w:tcW w:w="1529" w:type="dxa"/>
            <w:tcBorders>
              <w:left w:val="nil"/>
              <w:right w:val="nil"/>
            </w:tcBorders>
            <w:shd w:val="clear" w:color="000000" w:fill="FFFFFF"/>
            <w:noWrap/>
            <w:hideMark/>
          </w:tcPr>
          <w:p w14:paraId="135FA643"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32,61</w:t>
            </w:r>
          </w:p>
        </w:tc>
        <w:tc>
          <w:tcPr>
            <w:tcW w:w="1625" w:type="dxa"/>
            <w:tcBorders>
              <w:left w:val="nil"/>
              <w:right w:val="nil"/>
            </w:tcBorders>
            <w:shd w:val="clear" w:color="000000" w:fill="FFFFFF"/>
            <w:noWrap/>
            <w:hideMark/>
          </w:tcPr>
          <w:p w14:paraId="577A04EC"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29,93</w:t>
            </w:r>
          </w:p>
        </w:tc>
        <w:tc>
          <w:tcPr>
            <w:tcW w:w="1599" w:type="dxa"/>
            <w:tcBorders>
              <w:left w:val="nil"/>
              <w:right w:val="nil"/>
            </w:tcBorders>
            <w:shd w:val="clear" w:color="000000" w:fill="FFFFFF"/>
            <w:noWrap/>
            <w:hideMark/>
          </w:tcPr>
          <w:p w14:paraId="7F1BAE7E"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6,85</w:t>
            </w:r>
          </w:p>
        </w:tc>
        <w:tc>
          <w:tcPr>
            <w:tcW w:w="1240" w:type="dxa"/>
            <w:tcBorders>
              <w:left w:val="nil"/>
            </w:tcBorders>
            <w:shd w:val="clear" w:color="000000" w:fill="FFFFFF"/>
            <w:noWrap/>
            <w:hideMark/>
          </w:tcPr>
          <w:p w14:paraId="64021307"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18,86</w:t>
            </w:r>
          </w:p>
        </w:tc>
      </w:tr>
      <w:tr w:rsidR="0064380C" w:rsidRPr="0064380C" w14:paraId="3D35D753" w14:textId="77777777" w:rsidTr="0064380C">
        <w:trPr>
          <w:trHeight w:val="290"/>
          <w:jc w:val="center"/>
        </w:trPr>
        <w:tc>
          <w:tcPr>
            <w:tcW w:w="683" w:type="dxa"/>
            <w:tcBorders>
              <w:right w:val="nil"/>
            </w:tcBorders>
            <w:shd w:val="clear" w:color="auto" w:fill="auto"/>
            <w:noWrap/>
            <w:hideMark/>
          </w:tcPr>
          <w:p w14:paraId="3E8E8540" w14:textId="77777777" w:rsidR="0064380C" w:rsidRPr="0064380C" w:rsidRDefault="0064380C" w:rsidP="00945E61">
            <w:pPr>
              <w:spacing w:after="0" w:line="240" w:lineRule="auto"/>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2016</w:t>
            </w:r>
          </w:p>
        </w:tc>
        <w:tc>
          <w:tcPr>
            <w:tcW w:w="1447" w:type="dxa"/>
            <w:tcBorders>
              <w:left w:val="nil"/>
              <w:right w:val="nil"/>
            </w:tcBorders>
            <w:shd w:val="clear" w:color="000000" w:fill="FFFFFF"/>
            <w:noWrap/>
            <w:hideMark/>
          </w:tcPr>
          <w:p w14:paraId="7C9ABFFD"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6,39</w:t>
            </w:r>
          </w:p>
        </w:tc>
        <w:tc>
          <w:tcPr>
            <w:tcW w:w="1529" w:type="dxa"/>
            <w:tcBorders>
              <w:left w:val="nil"/>
              <w:right w:val="nil"/>
            </w:tcBorders>
            <w:shd w:val="clear" w:color="000000" w:fill="FFFFFF"/>
            <w:noWrap/>
            <w:hideMark/>
          </w:tcPr>
          <w:p w14:paraId="57C441A6"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25,92</w:t>
            </w:r>
          </w:p>
        </w:tc>
        <w:tc>
          <w:tcPr>
            <w:tcW w:w="1625" w:type="dxa"/>
            <w:tcBorders>
              <w:left w:val="nil"/>
              <w:right w:val="nil"/>
            </w:tcBorders>
            <w:shd w:val="clear" w:color="000000" w:fill="FFFFFF"/>
            <w:noWrap/>
            <w:hideMark/>
          </w:tcPr>
          <w:p w14:paraId="1F175725"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46,82</w:t>
            </w:r>
          </w:p>
        </w:tc>
        <w:tc>
          <w:tcPr>
            <w:tcW w:w="1599" w:type="dxa"/>
            <w:tcBorders>
              <w:left w:val="nil"/>
              <w:right w:val="nil"/>
            </w:tcBorders>
            <w:shd w:val="clear" w:color="000000" w:fill="FFFFFF"/>
            <w:noWrap/>
            <w:hideMark/>
          </w:tcPr>
          <w:p w14:paraId="5D76F81D"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6,83</w:t>
            </w:r>
          </w:p>
        </w:tc>
        <w:tc>
          <w:tcPr>
            <w:tcW w:w="1240" w:type="dxa"/>
            <w:tcBorders>
              <w:left w:val="nil"/>
            </w:tcBorders>
            <w:shd w:val="clear" w:color="000000" w:fill="FFFFFF"/>
            <w:noWrap/>
            <w:hideMark/>
          </w:tcPr>
          <w:p w14:paraId="381949ED"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21,49</w:t>
            </w:r>
          </w:p>
        </w:tc>
      </w:tr>
      <w:tr w:rsidR="0064380C" w:rsidRPr="0064380C" w14:paraId="75E62829" w14:textId="77777777" w:rsidTr="0064380C">
        <w:trPr>
          <w:trHeight w:val="290"/>
          <w:jc w:val="center"/>
        </w:trPr>
        <w:tc>
          <w:tcPr>
            <w:tcW w:w="683" w:type="dxa"/>
            <w:tcBorders>
              <w:right w:val="nil"/>
            </w:tcBorders>
            <w:shd w:val="clear" w:color="auto" w:fill="auto"/>
            <w:noWrap/>
            <w:hideMark/>
          </w:tcPr>
          <w:p w14:paraId="559256E7" w14:textId="77777777" w:rsidR="0064380C" w:rsidRPr="0064380C" w:rsidRDefault="0064380C" w:rsidP="00945E61">
            <w:pPr>
              <w:spacing w:after="0" w:line="240" w:lineRule="auto"/>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2017</w:t>
            </w:r>
          </w:p>
        </w:tc>
        <w:tc>
          <w:tcPr>
            <w:tcW w:w="1447" w:type="dxa"/>
            <w:tcBorders>
              <w:left w:val="nil"/>
              <w:right w:val="nil"/>
            </w:tcBorders>
            <w:shd w:val="clear" w:color="000000" w:fill="FFFFFF"/>
            <w:noWrap/>
            <w:hideMark/>
          </w:tcPr>
          <w:p w14:paraId="6A1CCE42"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6,26</w:t>
            </w:r>
          </w:p>
        </w:tc>
        <w:tc>
          <w:tcPr>
            <w:tcW w:w="1529" w:type="dxa"/>
            <w:tcBorders>
              <w:left w:val="nil"/>
              <w:right w:val="nil"/>
            </w:tcBorders>
            <w:shd w:val="clear" w:color="000000" w:fill="FFFFFF"/>
            <w:noWrap/>
            <w:hideMark/>
          </w:tcPr>
          <w:p w14:paraId="6E219ADB"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46,13</w:t>
            </w:r>
          </w:p>
        </w:tc>
        <w:tc>
          <w:tcPr>
            <w:tcW w:w="1625" w:type="dxa"/>
            <w:tcBorders>
              <w:left w:val="nil"/>
              <w:right w:val="nil"/>
            </w:tcBorders>
            <w:shd w:val="clear" w:color="000000" w:fill="FFFFFF"/>
            <w:noWrap/>
            <w:hideMark/>
          </w:tcPr>
          <w:p w14:paraId="1A3EBE72"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14,55</w:t>
            </w:r>
          </w:p>
        </w:tc>
        <w:tc>
          <w:tcPr>
            <w:tcW w:w="1599" w:type="dxa"/>
            <w:tcBorders>
              <w:left w:val="nil"/>
              <w:right w:val="nil"/>
            </w:tcBorders>
            <w:shd w:val="clear" w:color="000000" w:fill="FFFFFF"/>
            <w:noWrap/>
            <w:hideMark/>
          </w:tcPr>
          <w:p w14:paraId="741CCAB1"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4,63</w:t>
            </w:r>
          </w:p>
        </w:tc>
        <w:tc>
          <w:tcPr>
            <w:tcW w:w="1240" w:type="dxa"/>
            <w:tcBorders>
              <w:left w:val="nil"/>
            </w:tcBorders>
            <w:shd w:val="clear" w:color="000000" w:fill="FFFFFF"/>
            <w:noWrap/>
            <w:hideMark/>
          </w:tcPr>
          <w:p w14:paraId="0F98D9BF"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17,89</w:t>
            </w:r>
          </w:p>
        </w:tc>
      </w:tr>
      <w:tr w:rsidR="0064380C" w:rsidRPr="0064380C" w14:paraId="1CA9DF0B" w14:textId="77777777" w:rsidTr="0064380C">
        <w:trPr>
          <w:trHeight w:val="290"/>
          <w:jc w:val="center"/>
        </w:trPr>
        <w:tc>
          <w:tcPr>
            <w:tcW w:w="683" w:type="dxa"/>
            <w:tcBorders>
              <w:right w:val="nil"/>
            </w:tcBorders>
            <w:shd w:val="clear" w:color="auto" w:fill="auto"/>
            <w:noWrap/>
            <w:hideMark/>
          </w:tcPr>
          <w:p w14:paraId="199F9A71" w14:textId="77777777" w:rsidR="0064380C" w:rsidRPr="0064380C" w:rsidRDefault="0064380C" w:rsidP="00945E61">
            <w:pPr>
              <w:spacing w:after="0" w:line="240" w:lineRule="auto"/>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2018</w:t>
            </w:r>
          </w:p>
        </w:tc>
        <w:tc>
          <w:tcPr>
            <w:tcW w:w="1447" w:type="dxa"/>
            <w:tcBorders>
              <w:left w:val="nil"/>
              <w:right w:val="nil"/>
            </w:tcBorders>
            <w:shd w:val="clear" w:color="000000" w:fill="FFFFFF"/>
            <w:noWrap/>
            <w:hideMark/>
          </w:tcPr>
          <w:p w14:paraId="1AF4AA1C"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7,21</w:t>
            </w:r>
          </w:p>
        </w:tc>
        <w:tc>
          <w:tcPr>
            <w:tcW w:w="1529" w:type="dxa"/>
            <w:tcBorders>
              <w:left w:val="nil"/>
              <w:right w:val="nil"/>
            </w:tcBorders>
            <w:shd w:val="clear" w:color="000000" w:fill="FFFFFF"/>
            <w:noWrap/>
            <w:hideMark/>
          </w:tcPr>
          <w:p w14:paraId="372EAB78"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54,18</w:t>
            </w:r>
          </w:p>
        </w:tc>
        <w:tc>
          <w:tcPr>
            <w:tcW w:w="1625" w:type="dxa"/>
            <w:tcBorders>
              <w:left w:val="nil"/>
              <w:right w:val="nil"/>
            </w:tcBorders>
            <w:shd w:val="clear" w:color="000000" w:fill="FFFFFF"/>
            <w:noWrap/>
            <w:hideMark/>
          </w:tcPr>
          <w:p w14:paraId="1474F662"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21,56</w:t>
            </w:r>
          </w:p>
        </w:tc>
        <w:tc>
          <w:tcPr>
            <w:tcW w:w="1599" w:type="dxa"/>
            <w:tcBorders>
              <w:left w:val="nil"/>
              <w:right w:val="nil"/>
            </w:tcBorders>
            <w:shd w:val="clear" w:color="000000" w:fill="FFFFFF"/>
            <w:noWrap/>
            <w:hideMark/>
          </w:tcPr>
          <w:p w14:paraId="661CD4A2"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5,34</w:t>
            </w:r>
          </w:p>
        </w:tc>
        <w:tc>
          <w:tcPr>
            <w:tcW w:w="1240" w:type="dxa"/>
            <w:tcBorders>
              <w:left w:val="nil"/>
            </w:tcBorders>
            <w:shd w:val="clear" w:color="000000" w:fill="FFFFFF"/>
            <w:noWrap/>
            <w:hideMark/>
          </w:tcPr>
          <w:p w14:paraId="7B162C2E"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22,07</w:t>
            </w:r>
          </w:p>
        </w:tc>
      </w:tr>
      <w:tr w:rsidR="0064380C" w:rsidRPr="0064380C" w14:paraId="33115B27" w14:textId="77777777" w:rsidTr="0064380C">
        <w:trPr>
          <w:trHeight w:val="290"/>
          <w:jc w:val="center"/>
        </w:trPr>
        <w:tc>
          <w:tcPr>
            <w:tcW w:w="683" w:type="dxa"/>
            <w:tcBorders>
              <w:right w:val="nil"/>
            </w:tcBorders>
            <w:shd w:val="clear" w:color="auto" w:fill="auto"/>
            <w:noWrap/>
            <w:hideMark/>
          </w:tcPr>
          <w:p w14:paraId="3BDE6610" w14:textId="77777777" w:rsidR="0064380C" w:rsidRPr="0064380C" w:rsidRDefault="0064380C" w:rsidP="00945E61">
            <w:pPr>
              <w:spacing w:after="0" w:line="240" w:lineRule="auto"/>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2019</w:t>
            </w:r>
          </w:p>
        </w:tc>
        <w:tc>
          <w:tcPr>
            <w:tcW w:w="1447" w:type="dxa"/>
            <w:tcBorders>
              <w:left w:val="nil"/>
              <w:right w:val="nil"/>
            </w:tcBorders>
            <w:shd w:val="clear" w:color="000000" w:fill="FFFFFF"/>
            <w:noWrap/>
            <w:hideMark/>
          </w:tcPr>
          <w:p w14:paraId="5DFE4F13"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8,55</w:t>
            </w:r>
          </w:p>
        </w:tc>
        <w:tc>
          <w:tcPr>
            <w:tcW w:w="1529" w:type="dxa"/>
            <w:tcBorders>
              <w:left w:val="nil"/>
              <w:right w:val="nil"/>
            </w:tcBorders>
            <w:shd w:val="clear" w:color="000000" w:fill="FFFFFF"/>
            <w:noWrap/>
            <w:hideMark/>
          </w:tcPr>
          <w:p w14:paraId="002C6EE3"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48,52</w:t>
            </w:r>
          </w:p>
        </w:tc>
        <w:tc>
          <w:tcPr>
            <w:tcW w:w="1625" w:type="dxa"/>
            <w:tcBorders>
              <w:left w:val="nil"/>
              <w:right w:val="nil"/>
            </w:tcBorders>
            <w:shd w:val="clear" w:color="000000" w:fill="FFFFFF"/>
            <w:noWrap/>
            <w:hideMark/>
          </w:tcPr>
          <w:p w14:paraId="43A6ABEB"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38,16</w:t>
            </w:r>
          </w:p>
        </w:tc>
        <w:tc>
          <w:tcPr>
            <w:tcW w:w="1599" w:type="dxa"/>
            <w:tcBorders>
              <w:left w:val="nil"/>
              <w:right w:val="nil"/>
            </w:tcBorders>
            <w:shd w:val="clear" w:color="000000" w:fill="FFFFFF"/>
            <w:noWrap/>
            <w:hideMark/>
          </w:tcPr>
          <w:p w14:paraId="6C1E2BB7"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5,63</w:t>
            </w:r>
          </w:p>
        </w:tc>
        <w:tc>
          <w:tcPr>
            <w:tcW w:w="1240" w:type="dxa"/>
            <w:tcBorders>
              <w:left w:val="nil"/>
            </w:tcBorders>
            <w:shd w:val="clear" w:color="000000" w:fill="FFFFFF"/>
            <w:noWrap/>
            <w:hideMark/>
          </w:tcPr>
          <w:p w14:paraId="5C7FEF6F"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25,21</w:t>
            </w:r>
          </w:p>
        </w:tc>
      </w:tr>
      <w:tr w:rsidR="0064380C" w:rsidRPr="0064380C" w14:paraId="1A95B58D" w14:textId="77777777" w:rsidTr="0064380C">
        <w:trPr>
          <w:trHeight w:val="290"/>
          <w:jc w:val="center"/>
        </w:trPr>
        <w:tc>
          <w:tcPr>
            <w:tcW w:w="683" w:type="dxa"/>
            <w:tcBorders>
              <w:right w:val="nil"/>
            </w:tcBorders>
            <w:shd w:val="clear" w:color="auto" w:fill="auto"/>
            <w:noWrap/>
            <w:hideMark/>
          </w:tcPr>
          <w:p w14:paraId="3BE2BB3D" w14:textId="77777777" w:rsidR="0064380C" w:rsidRPr="0064380C" w:rsidRDefault="0064380C" w:rsidP="00945E61">
            <w:pPr>
              <w:spacing w:after="0" w:line="240" w:lineRule="auto"/>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2020</w:t>
            </w:r>
          </w:p>
        </w:tc>
        <w:tc>
          <w:tcPr>
            <w:tcW w:w="1447" w:type="dxa"/>
            <w:tcBorders>
              <w:left w:val="nil"/>
              <w:right w:val="nil"/>
            </w:tcBorders>
            <w:shd w:val="clear" w:color="000000" w:fill="FFFFFF"/>
            <w:noWrap/>
            <w:hideMark/>
          </w:tcPr>
          <w:p w14:paraId="0435E55C"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10,05</w:t>
            </w:r>
          </w:p>
        </w:tc>
        <w:tc>
          <w:tcPr>
            <w:tcW w:w="1529" w:type="dxa"/>
            <w:tcBorders>
              <w:left w:val="nil"/>
              <w:right w:val="nil"/>
            </w:tcBorders>
            <w:shd w:val="clear" w:color="000000" w:fill="FFFFFF"/>
            <w:noWrap/>
            <w:hideMark/>
          </w:tcPr>
          <w:p w14:paraId="22ACB7DD"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43,97</w:t>
            </w:r>
          </w:p>
        </w:tc>
        <w:tc>
          <w:tcPr>
            <w:tcW w:w="1625" w:type="dxa"/>
            <w:tcBorders>
              <w:left w:val="nil"/>
              <w:right w:val="nil"/>
            </w:tcBorders>
            <w:shd w:val="clear" w:color="000000" w:fill="FFFFFF"/>
            <w:noWrap/>
            <w:hideMark/>
          </w:tcPr>
          <w:p w14:paraId="57167106"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52,20</w:t>
            </w:r>
          </w:p>
        </w:tc>
        <w:tc>
          <w:tcPr>
            <w:tcW w:w="1599" w:type="dxa"/>
            <w:tcBorders>
              <w:left w:val="nil"/>
              <w:right w:val="nil"/>
            </w:tcBorders>
            <w:shd w:val="clear" w:color="000000" w:fill="FFFFFF"/>
            <w:noWrap/>
            <w:hideMark/>
          </w:tcPr>
          <w:p w14:paraId="12FAE7EC"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6,14</w:t>
            </w:r>
          </w:p>
        </w:tc>
        <w:tc>
          <w:tcPr>
            <w:tcW w:w="1240" w:type="dxa"/>
            <w:tcBorders>
              <w:left w:val="nil"/>
            </w:tcBorders>
            <w:shd w:val="clear" w:color="000000" w:fill="FFFFFF"/>
            <w:noWrap/>
            <w:hideMark/>
          </w:tcPr>
          <w:p w14:paraId="3E9FFC10"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28,09</w:t>
            </w:r>
          </w:p>
        </w:tc>
      </w:tr>
    </w:tbl>
    <w:p w14:paraId="53C5E40D" w14:textId="21636116" w:rsidR="00DA15CE" w:rsidRDefault="00DA15CE" w:rsidP="00DA15CE">
      <w:pPr>
        <w:spacing w:after="0" w:line="240" w:lineRule="auto"/>
        <w:jc w:val="center"/>
        <w:rPr>
          <w:rFonts w:ascii="Segoe UI" w:hAnsi="Segoe UI" w:cs="Segoe UI"/>
          <w:i/>
          <w:iCs/>
        </w:rPr>
      </w:pPr>
      <w:r w:rsidRPr="00A55696">
        <w:rPr>
          <w:rFonts w:ascii="Segoe UI" w:hAnsi="Segoe UI" w:cs="Segoe UI"/>
          <w:b/>
          <w:bCs/>
        </w:rPr>
        <w:t>Nota:</w:t>
      </w:r>
      <w:r w:rsidRPr="00A55696">
        <w:rPr>
          <w:rFonts w:ascii="Segoe UI" w:hAnsi="Segoe UI" w:cs="Segoe UI"/>
          <w:b/>
          <w:bCs/>
          <w:i/>
          <w:iCs/>
        </w:rPr>
        <w:t xml:space="preserve"> </w:t>
      </w:r>
      <w:r w:rsidRPr="00232EB8">
        <w:rPr>
          <w:rFonts w:ascii="Segoe UI" w:hAnsi="Segoe UI" w:cs="Segoe UI"/>
          <w:iCs/>
        </w:rPr>
        <w:t>Elaboración propia.</w:t>
      </w:r>
    </w:p>
    <w:p w14:paraId="7C9058CA" w14:textId="77777777" w:rsidR="00DA15CE" w:rsidRDefault="00DA15CE" w:rsidP="00DA15CE">
      <w:pPr>
        <w:spacing w:after="0" w:line="240" w:lineRule="auto"/>
        <w:jc w:val="center"/>
        <w:rPr>
          <w:rFonts w:ascii="Segoe UI" w:hAnsi="Segoe UI" w:cs="Segoe UI"/>
          <w:i/>
          <w:iCs/>
        </w:rPr>
      </w:pPr>
    </w:p>
    <w:p w14:paraId="688633B2" w14:textId="61767A5C" w:rsidR="0004078F" w:rsidRDefault="0004078F" w:rsidP="006A4ECC">
      <w:pPr>
        <w:spacing w:after="0" w:line="240" w:lineRule="auto"/>
        <w:ind w:firstLine="708"/>
        <w:rPr>
          <w:rFonts w:ascii="Segoe UI" w:hAnsi="Segoe UI" w:cs="Segoe UI"/>
        </w:rPr>
      </w:pPr>
      <w:r>
        <w:rPr>
          <w:rFonts w:ascii="Segoe UI" w:hAnsi="Segoe UI" w:cs="Segoe UI"/>
        </w:rPr>
        <w:t xml:space="preserve">En el año 2015, LAARCOURIER EXPRESS S.A. y TRANSEXPRESS S.A. muestran una situación favorable en el índice de rotación de ventas al superar el promedio del sector. A partir </w:t>
      </w:r>
      <w:r>
        <w:rPr>
          <w:rFonts w:ascii="Segoe UI" w:hAnsi="Segoe UI" w:cs="Segoe UI"/>
        </w:rPr>
        <w:lastRenderedPageBreak/>
        <w:t xml:space="preserve">de los años 2016 hasta 2020, TRANSEXPRESS S.A. es la única empresa que continúa </w:t>
      </w:r>
      <w:r w:rsidR="00F30393">
        <w:rPr>
          <w:rFonts w:ascii="Segoe UI" w:hAnsi="Segoe UI" w:cs="Segoe UI"/>
        </w:rPr>
        <w:t>superando el promedio del sector en cuanto a la rotación de ventas, tal como se presenta en la Tabla 1</w:t>
      </w:r>
      <w:r w:rsidR="0064380C">
        <w:rPr>
          <w:rFonts w:ascii="Segoe UI" w:hAnsi="Segoe UI" w:cs="Segoe UI"/>
        </w:rPr>
        <w:t>6</w:t>
      </w:r>
      <w:r w:rsidR="00F30393">
        <w:rPr>
          <w:rFonts w:ascii="Segoe UI" w:hAnsi="Segoe UI" w:cs="Segoe UI"/>
        </w:rPr>
        <w:t>.</w:t>
      </w:r>
    </w:p>
    <w:p w14:paraId="3EC7BBEB" w14:textId="77777777" w:rsidR="0064380C" w:rsidRDefault="0064380C" w:rsidP="00DD724F">
      <w:pPr>
        <w:spacing w:after="0" w:line="240" w:lineRule="auto"/>
        <w:ind w:firstLine="708"/>
        <w:jc w:val="both"/>
        <w:rPr>
          <w:rFonts w:ascii="Segoe UI" w:hAnsi="Segoe UI" w:cs="Segoe UI"/>
        </w:rPr>
      </w:pPr>
    </w:p>
    <w:p w14:paraId="2290B1D0" w14:textId="3E00A566" w:rsidR="0004078F" w:rsidRDefault="0004078F" w:rsidP="00DD724F">
      <w:pPr>
        <w:spacing w:after="0" w:line="240" w:lineRule="auto"/>
        <w:jc w:val="center"/>
        <w:rPr>
          <w:rFonts w:ascii="Segoe UI" w:hAnsi="Segoe UI" w:cs="Segoe UI"/>
          <w:i/>
          <w:iCs/>
        </w:rPr>
      </w:pPr>
      <w:r w:rsidRPr="002F2DF2">
        <w:rPr>
          <w:rFonts w:ascii="Segoe UI" w:hAnsi="Segoe UI" w:cs="Segoe UI"/>
          <w:b/>
          <w:bCs/>
        </w:rPr>
        <w:t>Tabla 1</w:t>
      </w:r>
      <w:r w:rsidR="0064380C">
        <w:rPr>
          <w:rFonts w:ascii="Segoe UI" w:hAnsi="Segoe UI" w:cs="Segoe UI"/>
          <w:b/>
          <w:bCs/>
        </w:rPr>
        <w:t>6</w:t>
      </w:r>
      <w:r w:rsidR="00612E1C">
        <w:rPr>
          <w:rFonts w:ascii="Segoe UI" w:hAnsi="Segoe UI" w:cs="Segoe UI"/>
          <w:b/>
          <w:bCs/>
        </w:rPr>
        <w:t>.</w:t>
      </w:r>
      <w:r>
        <w:rPr>
          <w:rFonts w:ascii="Segoe UI" w:hAnsi="Segoe UI" w:cs="Segoe UI"/>
        </w:rPr>
        <w:t xml:space="preserve"> </w:t>
      </w:r>
      <w:r w:rsidRPr="00232EB8">
        <w:rPr>
          <w:rFonts w:ascii="Segoe UI" w:hAnsi="Segoe UI" w:cs="Segoe UI"/>
          <w:iCs/>
        </w:rPr>
        <w:t>Rotación de ventas empresas Courier en el Ecuador</w:t>
      </w:r>
    </w:p>
    <w:p w14:paraId="382F69AF" w14:textId="0DF62709" w:rsidR="00F30393" w:rsidRDefault="00F30393" w:rsidP="00DD724F">
      <w:pPr>
        <w:spacing w:after="0" w:line="240" w:lineRule="auto"/>
        <w:jc w:val="center"/>
        <w:rPr>
          <w:rFonts w:ascii="Segoe UI" w:hAnsi="Segoe UI" w:cs="Segoe UI"/>
          <w:i/>
          <w:iCs/>
        </w:rPr>
      </w:pPr>
    </w:p>
    <w:tbl>
      <w:tblPr>
        <w:tblW w:w="8123" w:type="dxa"/>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3"/>
        <w:gridCol w:w="1447"/>
        <w:gridCol w:w="1529"/>
        <w:gridCol w:w="1625"/>
        <w:gridCol w:w="1599"/>
        <w:gridCol w:w="1240"/>
      </w:tblGrid>
      <w:tr w:rsidR="0064380C" w:rsidRPr="0064380C" w14:paraId="4483BD4C" w14:textId="77777777" w:rsidTr="0064380C">
        <w:trPr>
          <w:trHeight w:val="580"/>
          <w:jc w:val="center"/>
        </w:trPr>
        <w:tc>
          <w:tcPr>
            <w:tcW w:w="683" w:type="dxa"/>
            <w:tcBorders>
              <w:right w:val="nil"/>
            </w:tcBorders>
            <w:shd w:val="clear" w:color="auto" w:fill="auto"/>
            <w:hideMark/>
          </w:tcPr>
          <w:p w14:paraId="657D51C9"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bookmarkStart w:id="0" w:name="_Hlk144546335"/>
            <w:r w:rsidRPr="0064380C">
              <w:rPr>
                <w:rFonts w:ascii="Segoe UI" w:eastAsia="Times New Roman" w:hAnsi="Segoe UI" w:cs="Segoe UI"/>
                <w:sz w:val="20"/>
                <w:szCs w:val="20"/>
                <w:lang w:eastAsia="es-EC"/>
              </w:rPr>
              <w:t>Año</w:t>
            </w:r>
          </w:p>
        </w:tc>
        <w:tc>
          <w:tcPr>
            <w:tcW w:w="1447" w:type="dxa"/>
            <w:tcBorders>
              <w:left w:val="nil"/>
              <w:right w:val="nil"/>
            </w:tcBorders>
            <w:shd w:val="clear" w:color="auto" w:fill="auto"/>
            <w:hideMark/>
          </w:tcPr>
          <w:p w14:paraId="13B7833C"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DHL EXPRESS</w:t>
            </w:r>
          </w:p>
        </w:tc>
        <w:tc>
          <w:tcPr>
            <w:tcW w:w="1529" w:type="dxa"/>
            <w:tcBorders>
              <w:left w:val="nil"/>
              <w:right w:val="nil"/>
            </w:tcBorders>
            <w:shd w:val="clear" w:color="auto" w:fill="auto"/>
            <w:hideMark/>
          </w:tcPr>
          <w:p w14:paraId="023247E7"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LAARCOURIER</w:t>
            </w:r>
          </w:p>
        </w:tc>
        <w:tc>
          <w:tcPr>
            <w:tcW w:w="1625" w:type="dxa"/>
            <w:tcBorders>
              <w:left w:val="nil"/>
              <w:right w:val="nil"/>
            </w:tcBorders>
            <w:shd w:val="clear" w:color="auto" w:fill="auto"/>
            <w:hideMark/>
          </w:tcPr>
          <w:p w14:paraId="5DFD17BF"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TRANSEXPRESS</w:t>
            </w:r>
          </w:p>
        </w:tc>
        <w:tc>
          <w:tcPr>
            <w:tcW w:w="1599" w:type="dxa"/>
            <w:tcBorders>
              <w:left w:val="nil"/>
              <w:right w:val="nil"/>
            </w:tcBorders>
            <w:shd w:val="clear" w:color="auto" w:fill="auto"/>
            <w:hideMark/>
          </w:tcPr>
          <w:p w14:paraId="5184E862"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SERVIENTREGA</w:t>
            </w:r>
          </w:p>
        </w:tc>
        <w:tc>
          <w:tcPr>
            <w:tcW w:w="1240" w:type="dxa"/>
            <w:tcBorders>
              <w:left w:val="nil"/>
            </w:tcBorders>
            <w:shd w:val="clear" w:color="auto" w:fill="auto"/>
            <w:hideMark/>
          </w:tcPr>
          <w:p w14:paraId="3A8ED3CA"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PROMEDIO</w:t>
            </w:r>
          </w:p>
          <w:p w14:paraId="72D3DAF4" w14:textId="145FC33A"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SECTOR</w:t>
            </w:r>
          </w:p>
        </w:tc>
      </w:tr>
      <w:bookmarkEnd w:id="0"/>
      <w:tr w:rsidR="0064380C" w:rsidRPr="0064380C" w14:paraId="6E6C94F8" w14:textId="77777777" w:rsidTr="0064380C">
        <w:trPr>
          <w:trHeight w:val="290"/>
          <w:jc w:val="center"/>
        </w:trPr>
        <w:tc>
          <w:tcPr>
            <w:tcW w:w="683" w:type="dxa"/>
            <w:tcBorders>
              <w:right w:val="nil"/>
            </w:tcBorders>
            <w:shd w:val="clear" w:color="auto" w:fill="auto"/>
            <w:noWrap/>
            <w:hideMark/>
          </w:tcPr>
          <w:p w14:paraId="0D01F3CA"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2015</w:t>
            </w:r>
          </w:p>
        </w:tc>
        <w:tc>
          <w:tcPr>
            <w:tcW w:w="1447" w:type="dxa"/>
            <w:tcBorders>
              <w:left w:val="nil"/>
              <w:right w:val="nil"/>
            </w:tcBorders>
            <w:shd w:val="clear" w:color="000000" w:fill="FFFFFF"/>
            <w:noWrap/>
            <w:hideMark/>
          </w:tcPr>
          <w:p w14:paraId="1EF2446E"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2,88</w:t>
            </w:r>
          </w:p>
        </w:tc>
        <w:tc>
          <w:tcPr>
            <w:tcW w:w="1529" w:type="dxa"/>
            <w:tcBorders>
              <w:left w:val="nil"/>
              <w:right w:val="nil"/>
            </w:tcBorders>
            <w:shd w:val="clear" w:color="000000" w:fill="FFFFFF"/>
            <w:noWrap/>
            <w:hideMark/>
          </w:tcPr>
          <w:p w14:paraId="4F3804B4"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3,80</w:t>
            </w:r>
          </w:p>
        </w:tc>
        <w:tc>
          <w:tcPr>
            <w:tcW w:w="1625" w:type="dxa"/>
            <w:tcBorders>
              <w:left w:val="nil"/>
              <w:right w:val="nil"/>
            </w:tcBorders>
            <w:shd w:val="clear" w:color="000000" w:fill="FFFFFF"/>
            <w:noWrap/>
            <w:hideMark/>
          </w:tcPr>
          <w:p w14:paraId="331957F1"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4,73</w:t>
            </w:r>
          </w:p>
        </w:tc>
        <w:tc>
          <w:tcPr>
            <w:tcW w:w="1599" w:type="dxa"/>
            <w:tcBorders>
              <w:left w:val="nil"/>
              <w:right w:val="nil"/>
            </w:tcBorders>
            <w:shd w:val="clear" w:color="000000" w:fill="FFFFFF"/>
            <w:noWrap/>
            <w:hideMark/>
          </w:tcPr>
          <w:p w14:paraId="6E4F7743"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3,21</w:t>
            </w:r>
          </w:p>
        </w:tc>
        <w:tc>
          <w:tcPr>
            <w:tcW w:w="1240" w:type="dxa"/>
            <w:tcBorders>
              <w:left w:val="nil"/>
            </w:tcBorders>
            <w:shd w:val="clear" w:color="000000" w:fill="FFFFFF"/>
            <w:noWrap/>
            <w:hideMark/>
          </w:tcPr>
          <w:p w14:paraId="799F46D0"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3,65</w:t>
            </w:r>
          </w:p>
        </w:tc>
      </w:tr>
      <w:tr w:rsidR="0064380C" w:rsidRPr="0064380C" w14:paraId="31DC0E78" w14:textId="77777777" w:rsidTr="0064380C">
        <w:trPr>
          <w:trHeight w:val="290"/>
          <w:jc w:val="center"/>
        </w:trPr>
        <w:tc>
          <w:tcPr>
            <w:tcW w:w="683" w:type="dxa"/>
            <w:tcBorders>
              <w:right w:val="nil"/>
            </w:tcBorders>
            <w:shd w:val="clear" w:color="auto" w:fill="auto"/>
            <w:noWrap/>
            <w:hideMark/>
          </w:tcPr>
          <w:p w14:paraId="569BCE3A"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2016</w:t>
            </w:r>
          </w:p>
        </w:tc>
        <w:tc>
          <w:tcPr>
            <w:tcW w:w="1447" w:type="dxa"/>
            <w:tcBorders>
              <w:left w:val="nil"/>
              <w:right w:val="nil"/>
            </w:tcBorders>
            <w:shd w:val="clear" w:color="000000" w:fill="FFFFFF"/>
            <w:noWrap/>
            <w:hideMark/>
          </w:tcPr>
          <w:p w14:paraId="324362B5"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3,14</w:t>
            </w:r>
          </w:p>
        </w:tc>
        <w:tc>
          <w:tcPr>
            <w:tcW w:w="1529" w:type="dxa"/>
            <w:tcBorders>
              <w:left w:val="nil"/>
              <w:right w:val="nil"/>
            </w:tcBorders>
            <w:shd w:val="clear" w:color="000000" w:fill="FFFFFF"/>
            <w:noWrap/>
            <w:hideMark/>
          </w:tcPr>
          <w:p w14:paraId="5E2E9936"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3,55</w:t>
            </w:r>
          </w:p>
        </w:tc>
        <w:tc>
          <w:tcPr>
            <w:tcW w:w="1625" w:type="dxa"/>
            <w:tcBorders>
              <w:left w:val="nil"/>
              <w:right w:val="nil"/>
            </w:tcBorders>
            <w:shd w:val="clear" w:color="000000" w:fill="FFFFFF"/>
            <w:noWrap/>
            <w:hideMark/>
          </w:tcPr>
          <w:p w14:paraId="3CB89631"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6,78</w:t>
            </w:r>
          </w:p>
        </w:tc>
        <w:tc>
          <w:tcPr>
            <w:tcW w:w="1599" w:type="dxa"/>
            <w:tcBorders>
              <w:left w:val="nil"/>
              <w:right w:val="nil"/>
            </w:tcBorders>
            <w:shd w:val="clear" w:color="000000" w:fill="FFFFFF"/>
            <w:noWrap/>
            <w:hideMark/>
          </w:tcPr>
          <w:p w14:paraId="1066AD05"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3,12</w:t>
            </w:r>
          </w:p>
        </w:tc>
        <w:tc>
          <w:tcPr>
            <w:tcW w:w="1240" w:type="dxa"/>
            <w:tcBorders>
              <w:left w:val="nil"/>
            </w:tcBorders>
            <w:shd w:val="clear" w:color="000000" w:fill="FFFFFF"/>
            <w:noWrap/>
            <w:hideMark/>
          </w:tcPr>
          <w:p w14:paraId="4E085CC7"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4,15</w:t>
            </w:r>
          </w:p>
        </w:tc>
      </w:tr>
      <w:tr w:rsidR="0064380C" w:rsidRPr="0064380C" w14:paraId="0C8A831E" w14:textId="77777777" w:rsidTr="0064380C">
        <w:trPr>
          <w:trHeight w:val="290"/>
          <w:jc w:val="center"/>
        </w:trPr>
        <w:tc>
          <w:tcPr>
            <w:tcW w:w="683" w:type="dxa"/>
            <w:tcBorders>
              <w:right w:val="nil"/>
            </w:tcBorders>
            <w:shd w:val="clear" w:color="auto" w:fill="auto"/>
            <w:noWrap/>
            <w:hideMark/>
          </w:tcPr>
          <w:p w14:paraId="6223D2B4"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2017</w:t>
            </w:r>
          </w:p>
        </w:tc>
        <w:tc>
          <w:tcPr>
            <w:tcW w:w="1447" w:type="dxa"/>
            <w:tcBorders>
              <w:left w:val="nil"/>
              <w:right w:val="nil"/>
            </w:tcBorders>
            <w:shd w:val="clear" w:color="000000" w:fill="FFFFFF"/>
            <w:noWrap/>
            <w:hideMark/>
          </w:tcPr>
          <w:p w14:paraId="13573DAD"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2,81</w:t>
            </w:r>
          </w:p>
        </w:tc>
        <w:tc>
          <w:tcPr>
            <w:tcW w:w="1529" w:type="dxa"/>
            <w:tcBorders>
              <w:left w:val="nil"/>
              <w:right w:val="nil"/>
            </w:tcBorders>
            <w:shd w:val="clear" w:color="000000" w:fill="FFFFFF"/>
            <w:noWrap/>
            <w:hideMark/>
          </w:tcPr>
          <w:p w14:paraId="14E5DA1C"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4,10</w:t>
            </w:r>
          </w:p>
        </w:tc>
        <w:tc>
          <w:tcPr>
            <w:tcW w:w="1625" w:type="dxa"/>
            <w:tcBorders>
              <w:left w:val="nil"/>
              <w:right w:val="nil"/>
            </w:tcBorders>
            <w:shd w:val="clear" w:color="000000" w:fill="FFFFFF"/>
            <w:noWrap/>
            <w:hideMark/>
          </w:tcPr>
          <w:p w14:paraId="50ED29DB"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7,04</w:t>
            </w:r>
          </w:p>
        </w:tc>
        <w:tc>
          <w:tcPr>
            <w:tcW w:w="1599" w:type="dxa"/>
            <w:tcBorders>
              <w:left w:val="nil"/>
              <w:right w:val="nil"/>
            </w:tcBorders>
            <w:shd w:val="clear" w:color="000000" w:fill="FFFFFF"/>
            <w:noWrap/>
            <w:hideMark/>
          </w:tcPr>
          <w:p w14:paraId="356B8D8D"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2,56</w:t>
            </w:r>
          </w:p>
        </w:tc>
        <w:tc>
          <w:tcPr>
            <w:tcW w:w="1240" w:type="dxa"/>
            <w:tcBorders>
              <w:left w:val="nil"/>
            </w:tcBorders>
            <w:shd w:val="clear" w:color="000000" w:fill="FFFFFF"/>
            <w:noWrap/>
            <w:hideMark/>
          </w:tcPr>
          <w:p w14:paraId="7A222FA3"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4,13</w:t>
            </w:r>
          </w:p>
        </w:tc>
      </w:tr>
      <w:tr w:rsidR="0064380C" w:rsidRPr="0064380C" w14:paraId="00B6CC93" w14:textId="77777777" w:rsidTr="0064380C">
        <w:trPr>
          <w:trHeight w:val="290"/>
          <w:jc w:val="center"/>
        </w:trPr>
        <w:tc>
          <w:tcPr>
            <w:tcW w:w="683" w:type="dxa"/>
            <w:tcBorders>
              <w:right w:val="nil"/>
            </w:tcBorders>
            <w:shd w:val="clear" w:color="auto" w:fill="auto"/>
            <w:noWrap/>
            <w:hideMark/>
          </w:tcPr>
          <w:p w14:paraId="38D4D5F7"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2018</w:t>
            </w:r>
          </w:p>
        </w:tc>
        <w:tc>
          <w:tcPr>
            <w:tcW w:w="1447" w:type="dxa"/>
            <w:tcBorders>
              <w:left w:val="nil"/>
              <w:right w:val="nil"/>
            </w:tcBorders>
            <w:shd w:val="clear" w:color="000000" w:fill="FFFFFF"/>
            <w:noWrap/>
            <w:hideMark/>
          </w:tcPr>
          <w:p w14:paraId="582123D2"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3,19</w:t>
            </w:r>
          </w:p>
        </w:tc>
        <w:tc>
          <w:tcPr>
            <w:tcW w:w="1529" w:type="dxa"/>
            <w:tcBorders>
              <w:left w:val="nil"/>
              <w:right w:val="nil"/>
            </w:tcBorders>
            <w:shd w:val="clear" w:color="000000" w:fill="FFFFFF"/>
            <w:noWrap/>
            <w:hideMark/>
          </w:tcPr>
          <w:p w14:paraId="0A6806E2"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4,08</w:t>
            </w:r>
          </w:p>
        </w:tc>
        <w:tc>
          <w:tcPr>
            <w:tcW w:w="1625" w:type="dxa"/>
            <w:tcBorders>
              <w:left w:val="nil"/>
              <w:right w:val="nil"/>
            </w:tcBorders>
            <w:shd w:val="clear" w:color="000000" w:fill="FFFFFF"/>
            <w:noWrap/>
            <w:hideMark/>
          </w:tcPr>
          <w:p w14:paraId="53DCCC8A"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7,26</w:t>
            </w:r>
          </w:p>
        </w:tc>
        <w:tc>
          <w:tcPr>
            <w:tcW w:w="1599" w:type="dxa"/>
            <w:tcBorders>
              <w:left w:val="nil"/>
              <w:right w:val="nil"/>
            </w:tcBorders>
            <w:shd w:val="clear" w:color="000000" w:fill="FFFFFF"/>
            <w:noWrap/>
            <w:hideMark/>
          </w:tcPr>
          <w:p w14:paraId="589FAC10"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2,63</w:t>
            </w:r>
          </w:p>
        </w:tc>
        <w:tc>
          <w:tcPr>
            <w:tcW w:w="1240" w:type="dxa"/>
            <w:tcBorders>
              <w:left w:val="nil"/>
            </w:tcBorders>
            <w:shd w:val="clear" w:color="000000" w:fill="FFFFFF"/>
            <w:noWrap/>
            <w:hideMark/>
          </w:tcPr>
          <w:p w14:paraId="0098CB2A"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4,29</w:t>
            </w:r>
          </w:p>
        </w:tc>
      </w:tr>
      <w:tr w:rsidR="0064380C" w:rsidRPr="0064380C" w14:paraId="4F59C425" w14:textId="77777777" w:rsidTr="0064380C">
        <w:trPr>
          <w:trHeight w:val="290"/>
          <w:jc w:val="center"/>
        </w:trPr>
        <w:tc>
          <w:tcPr>
            <w:tcW w:w="683" w:type="dxa"/>
            <w:tcBorders>
              <w:right w:val="nil"/>
            </w:tcBorders>
            <w:shd w:val="clear" w:color="auto" w:fill="auto"/>
            <w:noWrap/>
            <w:hideMark/>
          </w:tcPr>
          <w:p w14:paraId="7FD2CD5C"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2019</w:t>
            </w:r>
          </w:p>
        </w:tc>
        <w:tc>
          <w:tcPr>
            <w:tcW w:w="1447" w:type="dxa"/>
            <w:tcBorders>
              <w:left w:val="nil"/>
              <w:right w:val="nil"/>
            </w:tcBorders>
            <w:shd w:val="clear" w:color="000000" w:fill="FFFFFF"/>
            <w:noWrap/>
            <w:hideMark/>
          </w:tcPr>
          <w:p w14:paraId="551D4355"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3,54</w:t>
            </w:r>
          </w:p>
        </w:tc>
        <w:tc>
          <w:tcPr>
            <w:tcW w:w="1529" w:type="dxa"/>
            <w:tcBorders>
              <w:left w:val="nil"/>
              <w:right w:val="nil"/>
            </w:tcBorders>
            <w:shd w:val="clear" w:color="000000" w:fill="FFFFFF"/>
            <w:noWrap/>
            <w:hideMark/>
          </w:tcPr>
          <w:p w14:paraId="5EACFD9A"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3,24</w:t>
            </w:r>
          </w:p>
        </w:tc>
        <w:tc>
          <w:tcPr>
            <w:tcW w:w="1625" w:type="dxa"/>
            <w:tcBorders>
              <w:left w:val="nil"/>
              <w:right w:val="nil"/>
            </w:tcBorders>
            <w:shd w:val="clear" w:color="000000" w:fill="FFFFFF"/>
            <w:noWrap/>
            <w:hideMark/>
          </w:tcPr>
          <w:p w14:paraId="2D89E21A"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7,25</w:t>
            </w:r>
          </w:p>
        </w:tc>
        <w:tc>
          <w:tcPr>
            <w:tcW w:w="1599" w:type="dxa"/>
            <w:tcBorders>
              <w:left w:val="nil"/>
              <w:right w:val="nil"/>
            </w:tcBorders>
            <w:shd w:val="clear" w:color="000000" w:fill="FFFFFF"/>
            <w:noWrap/>
            <w:hideMark/>
          </w:tcPr>
          <w:p w14:paraId="1DB3BB2A"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1,89</w:t>
            </w:r>
          </w:p>
        </w:tc>
        <w:tc>
          <w:tcPr>
            <w:tcW w:w="1240" w:type="dxa"/>
            <w:tcBorders>
              <w:left w:val="nil"/>
            </w:tcBorders>
            <w:shd w:val="clear" w:color="000000" w:fill="FFFFFF"/>
            <w:noWrap/>
            <w:hideMark/>
          </w:tcPr>
          <w:p w14:paraId="13200B2F"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3,98</w:t>
            </w:r>
          </w:p>
        </w:tc>
      </w:tr>
      <w:tr w:rsidR="0064380C" w:rsidRPr="0064380C" w14:paraId="24F7F7F8" w14:textId="77777777" w:rsidTr="0064380C">
        <w:trPr>
          <w:trHeight w:val="290"/>
          <w:jc w:val="center"/>
        </w:trPr>
        <w:tc>
          <w:tcPr>
            <w:tcW w:w="683" w:type="dxa"/>
            <w:tcBorders>
              <w:right w:val="nil"/>
            </w:tcBorders>
            <w:shd w:val="clear" w:color="auto" w:fill="auto"/>
            <w:noWrap/>
            <w:hideMark/>
          </w:tcPr>
          <w:p w14:paraId="41C69084"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2020</w:t>
            </w:r>
          </w:p>
        </w:tc>
        <w:tc>
          <w:tcPr>
            <w:tcW w:w="1447" w:type="dxa"/>
            <w:tcBorders>
              <w:left w:val="nil"/>
              <w:right w:val="nil"/>
            </w:tcBorders>
            <w:shd w:val="clear" w:color="000000" w:fill="FFFFFF"/>
            <w:noWrap/>
            <w:hideMark/>
          </w:tcPr>
          <w:p w14:paraId="79A2DFF5"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1,98</w:t>
            </w:r>
          </w:p>
        </w:tc>
        <w:tc>
          <w:tcPr>
            <w:tcW w:w="1529" w:type="dxa"/>
            <w:tcBorders>
              <w:left w:val="nil"/>
              <w:right w:val="nil"/>
            </w:tcBorders>
            <w:shd w:val="clear" w:color="000000" w:fill="FFFFFF"/>
            <w:noWrap/>
            <w:hideMark/>
          </w:tcPr>
          <w:p w14:paraId="7876A932"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2,87</w:t>
            </w:r>
          </w:p>
        </w:tc>
        <w:tc>
          <w:tcPr>
            <w:tcW w:w="1625" w:type="dxa"/>
            <w:tcBorders>
              <w:left w:val="nil"/>
              <w:right w:val="nil"/>
            </w:tcBorders>
            <w:shd w:val="clear" w:color="000000" w:fill="FFFFFF"/>
            <w:noWrap/>
            <w:hideMark/>
          </w:tcPr>
          <w:p w14:paraId="7B45D248"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5,45</w:t>
            </w:r>
          </w:p>
        </w:tc>
        <w:tc>
          <w:tcPr>
            <w:tcW w:w="1599" w:type="dxa"/>
            <w:tcBorders>
              <w:left w:val="nil"/>
              <w:right w:val="nil"/>
            </w:tcBorders>
            <w:shd w:val="clear" w:color="000000" w:fill="FFFFFF"/>
            <w:noWrap/>
            <w:hideMark/>
          </w:tcPr>
          <w:p w14:paraId="40A0FC62"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1,80</w:t>
            </w:r>
          </w:p>
        </w:tc>
        <w:tc>
          <w:tcPr>
            <w:tcW w:w="1240" w:type="dxa"/>
            <w:tcBorders>
              <w:left w:val="nil"/>
            </w:tcBorders>
            <w:shd w:val="clear" w:color="000000" w:fill="FFFFFF"/>
            <w:noWrap/>
            <w:hideMark/>
          </w:tcPr>
          <w:p w14:paraId="7AFF088D" w14:textId="77777777" w:rsidR="0064380C" w:rsidRPr="0064380C" w:rsidRDefault="0064380C" w:rsidP="00945E61">
            <w:pPr>
              <w:spacing w:after="0" w:line="240" w:lineRule="auto"/>
              <w:jc w:val="center"/>
              <w:rPr>
                <w:rFonts w:ascii="Segoe UI" w:eastAsia="Times New Roman" w:hAnsi="Segoe UI" w:cs="Segoe UI"/>
                <w:sz w:val="20"/>
                <w:szCs w:val="20"/>
                <w:lang w:eastAsia="es-EC"/>
              </w:rPr>
            </w:pPr>
            <w:r w:rsidRPr="0064380C">
              <w:rPr>
                <w:rFonts w:ascii="Segoe UI" w:eastAsia="Times New Roman" w:hAnsi="Segoe UI" w:cs="Segoe UI"/>
                <w:sz w:val="20"/>
                <w:szCs w:val="20"/>
                <w:lang w:eastAsia="es-EC"/>
              </w:rPr>
              <w:t>3,02</w:t>
            </w:r>
          </w:p>
        </w:tc>
      </w:tr>
    </w:tbl>
    <w:p w14:paraId="48AB2861" w14:textId="2EE7F626" w:rsidR="00DA15CE" w:rsidRDefault="00DA15CE" w:rsidP="00DA15CE">
      <w:pPr>
        <w:spacing w:after="0" w:line="240" w:lineRule="auto"/>
        <w:jc w:val="center"/>
        <w:rPr>
          <w:rFonts w:ascii="Segoe UI" w:hAnsi="Segoe UI" w:cs="Segoe UI"/>
          <w:i/>
          <w:iCs/>
        </w:rPr>
      </w:pPr>
      <w:r w:rsidRPr="00A55696">
        <w:rPr>
          <w:rFonts w:ascii="Segoe UI" w:hAnsi="Segoe UI" w:cs="Segoe UI"/>
          <w:b/>
          <w:bCs/>
        </w:rPr>
        <w:t>Nota:</w:t>
      </w:r>
      <w:r w:rsidRPr="00A55696">
        <w:rPr>
          <w:rFonts w:ascii="Segoe UI" w:hAnsi="Segoe UI" w:cs="Segoe UI"/>
          <w:b/>
          <w:bCs/>
          <w:i/>
          <w:iCs/>
        </w:rPr>
        <w:t xml:space="preserve"> </w:t>
      </w:r>
      <w:r w:rsidRPr="00232EB8">
        <w:rPr>
          <w:rFonts w:ascii="Segoe UI" w:hAnsi="Segoe UI" w:cs="Segoe UI"/>
          <w:iCs/>
        </w:rPr>
        <w:t>Elaboración propia.</w:t>
      </w:r>
    </w:p>
    <w:p w14:paraId="49D29697" w14:textId="77777777" w:rsidR="00DA15CE" w:rsidRDefault="00DA15CE" w:rsidP="00DA15CE">
      <w:pPr>
        <w:spacing w:after="0" w:line="240" w:lineRule="auto"/>
        <w:jc w:val="center"/>
        <w:rPr>
          <w:rFonts w:ascii="Segoe UI" w:hAnsi="Segoe UI" w:cs="Segoe UI"/>
          <w:i/>
          <w:iCs/>
        </w:rPr>
      </w:pPr>
    </w:p>
    <w:p w14:paraId="012CB716" w14:textId="0C3EE28D" w:rsidR="00562C5E" w:rsidRDefault="00F30393" w:rsidP="006A4ECC">
      <w:pPr>
        <w:spacing w:after="0" w:line="240" w:lineRule="auto"/>
        <w:ind w:firstLine="708"/>
        <w:rPr>
          <w:rFonts w:ascii="Segoe UI" w:hAnsi="Segoe UI" w:cs="Segoe UI"/>
        </w:rPr>
      </w:pPr>
      <w:r>
        <w:rPr>
          <w:rFonts w:ascii="Segoe UI" w:hAnsi="Segoe UI" w:cs="Segoe UI"/>
        </w:rPr>
        <w:t>La Tabla 1</w:t>
      </w:r>
      <w:r w:rsidR="0064380C">
        <w:rPr>
          <w:rFonts w:ascii="Segoe UI" w:hAnsi="Segoe UI" w:cs="Segoe UI"/>
        </w:rPr>
        <w:t>7</w:t>
      </w:r>
      <w:r>
        <w:rPr>
          <w:rFonts w:ascii="Segoe UI" w:hAnsi="Segoe UI" w:cs="Segoe UI"/>
        </w:rPr>
        <w:t xml:space="preserve"> </w:t>
      </w:r>
      <w:r w:rsidR="0064380C">
        <w:rPr>
          <w:rFonts w:ascii="Segoe UI" w:hAnsi="Segoe UI" w:cs="Segoe UI"/>
        </w:rPr>
        <w:t>señala</w:t>
      </w:r>
      <w:r>
        <w:rPr>
          <w:rFonts w:ascii="Segoe UI" w:hAnsi="Segoe UI" w:cs="Segoe UI"/>
        </w:rPr>
        <w:t xml:space="preserve"> que, en 2015, SERVIENTREGA ECUADOR S.A. presenta una situación favorable en cuanto al plazo de recuperación de cuentas por cobrar, ya que es inferior al promedio del sector. En 2016, DHL EXPRESS (ECUADOR) S.A., TRANSEXPRESS S.A. y SERVIENTREGA ECUADOR S.A. mantienen una situación destacada en este indicador. Para los años 2017 y 2018, TRANSEXPRESS S.A. conserva un excelente indicador, ya que recupera las cuentas por cobrar en tan solo 4,53 días en 2017, siendo la única </w:t>
      </w:r>
      <w:r w:rsidR="0064380C">
        <w:rPr>
          <w:rFonts w:ascii="Segoe UI" w:hAnsi="Segoe UI" w:cs="Segoe UI"/>
        </w:rPr>
        <w:t xml:space="preserve">empresa </w:t>
      </w:r>
      <w:r>
        <w:rPr>
          <w:rFonts w:ascii="Segoe UI" w:hAnsi="Segoe UI" w:cs="Segoe UI"/>
        </w:rPr>
        <w:t xml:space="preserve">con este valor por debajo de la media del sector. </w:t>
      </w:r>
    </w:p>
    <w:p w14:paraId="7DF1B0F0" w14:textId="77777777" w:rsidR="006A4ECC" w:rsidRDefault="006A4ECC" w:rsidP="007A1509">
      <w:pPr>
        <w:spacing w:after="0" w:line="240" w:lineRule="auto"/>
        <w:rPr>
          <w:rFonts w:ascii="Segoe UI" w:hAnsi="Segoe UI" w:cs="Segoe UI"/>
        </w:rPr>
      </w:pPr>
    </w:p>
    <w:p w14:paraId="3D4D6E59" w14:textId="37ABA67E" w:rsidR="00F30393" w:rsidRDefault="00F30393" w:rsidP="00DD724F">
      <w:pPr>
        <w:spacing w:after="0" w:line="240" w:lineRule="auto"/>
        <w:jc w:val="center"/>
        <w:rPr>
          <w:rFonts w:ascii="Segoe UI" w:hAnsi="Segoe UI" w:cs="Segoe UI"/>
          <w:i/>
          <w:iCs/>
        </w:rPr>
      </w:pPr>
      <w:r w:rsidRPr="002F2DF2">
        <w:rPr>
          <w:rFonts w:ascii="Segoe UI" w:hAnsi="Segoe UI" w:cs="Segoe UI"/>
          <w:b/>
          <w:bCs/>
        </w:rPr>
        <w:t>Tabla 1</w:t>
      </w:r>
      <w:r w:rsidR="003A2453">
        <w:rPr>
          <w:rFonts w:ascii="Segoe UI" w:hAnsi="Segoe UI" w:cs="Segoe UI"/>
          <w:b/>
          <w:bCs/>
        </w:rPr>
        <w:t>7</w:t>
      </w:r>
      <w:r w:rsidR="00612E1C">
        <w:rPr>
          <w:rFonts w:ascii="Segoe UI" w:hAnsi="Segoe UI" w:cs="Segoe UI"/>
          <w:b/>
          <w:bCs/>
        </w:rPr>
        <w:t>.</w:t>
      </w:r>
      <w:r>
        <w:rPr>
          <w:rFonts w:ascii="Segoe UI" w:hAnsi="Segoe UI" w:cs="Segoe UI"/>
        </w:rPr>
        <w:t xml:space="preserve"> </w:t>
      </w:r>
      <w:r w:rsidRPr="00232EB8">
        <w:rPr>
          <w:rFonts w:ascii="Segoe UI" w:hAnsi="Segoe UI" w:cs="Segoe UI"/>
          <w:iCs/>
        </w:rPr>
        <w:t>Período medio de cobranza a corto plazo empresas Courier en el Ecuador</w:t>
      </w:r>
    </w:p>
    <w:p w14:paraId="052DCC89" w14:textId="490C5D17" w:rsidR="00456988" w:rsidRDefault="00456988" w:rsidP="00DD724F">
      <w:pPr>
        <w:spacing w:after="0" w:line="240" w:lineRule="auto"/>
        <w:jc w:val="center"/>
        <w:rPr>
          <w:rFonts w:ascii="Segoe UI" w:hAnsi="Segoe UI" w:cs="Segoe UI"/>
          <w:i/>
          <w:iCs/>
        </w:rPr>
      </w:pPr>
    </w:p>
    <w:tbl>
      <w:tblPr>
        <w:tblW w:w="8123" w:type="dxa"/>
        <w:jc w:val="center"/>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3"/>
        <w:gridCol w:w="1447"/>
        <w:gridCol w:w="1529"/>
        <w:gridCol w:w="1625"/>
        <w:gridCol w:w="1599"/>
        <w:gridCol w:w="1240"/>
      </w:tblGrid>
      <w:tr w:rsidR="003A2453" w:rsidRPr="003A2453" w14:paraId="46C3BF83" w14:textId="77777777" w:rsidTr="003A2453">
        <w:trPr>
          <w:trHeight w:val="580"/>
          <w:jc w:val="center"/>
        </w:trPr>
        <w:tc>
          <w:tcPr>
            <w:tcW w:w="683" w:type="dxa"/>
            <w:tcBorders>
              <w:right w:val="nil"/>
            </w:tcBorders>
            <w:shd w:val="clear" w:color="auto" w:fill="auto"/>
            <w:hideMark/>
          </w:tcPr>
          <w:p w14:paraId="3BED1023" w14:textId="77777777" w:rsidR="003A2453" w:rsidRPr="003A2453" w:rsidRDefault="003A2453" w:rsidP="00945E61">
            <w:pPr>
              <w:spacing w:after="0" w:line="240" w:lineRule="auto"/>
              <w:jc w:val="center"/>
              <w:rPr>
                <w:rFonts w:ascii="Segoe UI" w:eastAsia="Times New Roman" w:hAnsi="Segoe UI" w:cs="Segoe UI"/>
                <w:sz w:val="20"/>
                <w:szCs w:val="20"/>
                <w:lang w:eastAsia="es-EC"/>
              </w:rPr>
            </w:pPr>
            <w:bookmarkStart w:id="1" w:name="_Hlk144546991"/>
            <w:r w:rsidRPr="003A2453">
              <w:rPr>
                <w:rFonts w:ascii="Segoe UI" w:eastAsia="Times New Roman" w:hAnsi="Segoe UI" w:cs="Segoe UI"/>
                <w:sz w:val="20"/>
                <w:szCs w:val="20"/>
                <w:lang w:eastAsia="es-EC"/>
              </w:rPr>
              <w:t>Año</w:t>
            </w:r>
          </w:p>
        </w:tc>
        <w:tc>
          <w:tcPr>
            <w:tcW w:w="1447" w:type="dxa"/>
            <w:tcBorders>
              <w:left w:val="nil"/>
              <w:right w:val="nil"/>
            </w:tcBorders>
            <w:shd w:val="clear" w:color="auto" w:fill="auto"/>
            <w:hideMark/>
          </w:tcPr>
          <w:p w14:paraId="1090EEED" w14:textId="77777777" w:rsidR="003A2453" w:rsidRPr="003A2453" w:rsidRDefault="003A2453" w:rsidP="00945E61">
            <w:pPr>
              <w:spacing w:after="0" w:line="240" w:lineRule="auto"/>
              <w:jc w:val="center"/>
              <w:rPr>
                <w:rFonts w:ascii="Segoe UI" w:eastAsia="Times New Roman" w:hAnsi="Segoe UI" w:cs="Segoe UI"/>
                <w:sz w:val="20"/>
                <w:szCs w:val="20"/>
                <w:lang w:eastAsia="es-EC"/>
              </w:rPr>
            </w:pPr>
            <w:r w:rsidRPr="003A2453">
              <w:rPr>
                <w:rFonts w:ascii="Segoe UI" w:eastAsia="Times New Roman" w:hAnsi="Segoe UI" w:cs="Segoe UI"/>
                <w:sz w:val="20"/>
                <w:szCs w:val="20"/>
                <w:lang w:eastAsia="es-EC"/>
              </w:rPr>
              <w:t>DHL EXPRESS</w:t>
            </w:r>
          </w:p>
        </w:tc>
        <w:tc>
          <w:tcPr>
            <w:tcW w:w="1529" w:type="dxa"/>
            <w:tcBorders>
              <w:left w:val="nil"/>
              <w:right w:val="nil"/>
            </w:tcBorders>
            <w:shd w:val="clear" w:color="auto" w:fill="auto"/>
            <w:hideMark/>
          </w:tcPr>
          <w:p w14:paraId="232AB644" w14:textId="77777777" w:rsidR="003A2453" w:rsidRPr="003A2453" w:rsidRDefault="003A2453" w:rsidP="00945E61">
            <w:pPr>
              <w:spacing w:after="0" w:line="240" w:lineRule="auto"/>
              <w:jc w:val="center"/>
              <w:rPr>
                <w:rFonts w:ascii="Segoe UI" w:eastAsia="Times New Roman" w:hAnsi="Segoe UI" w:cs="Segoe UI"/>
                <w:sz w:val="20"/>
                <w:szCs w:val="20"/>
                <w:lang w:eastAsia="es-EC"/>
              </w:rPr>
            </w:pPr>
            <w:r w:rsidRPr="003A2453">
              <w:rPr>
                <w:rFonts w:ascii="Segoe UI" w:eastAsia="Times New Roman" w:hAnsi="Segoe UI" w:cs="Segoe UI"/>
                <w:sz w:val="20"/>
                <w:szCs w:val="20"/>
                <w:lang w:eastAsia="es-EC"/>
              </w:rPr>
              <w:t>LAARCOURIER</w:t>
            </w:r>
          </w:p>
        </w:tc>
        <w:tc>
          <w:tcPr>
            <w:tcW w:w="1625" w:type="dxa"/>
            <w:tcBorders>
              <w:left w:val="nil"/>
              <w:right w:val="nil"/>
            </w:tcBorders>
            <w:shd w:val="clear" w:color="auto" w:fill="auto"/>
            <w:hideMark/>
          </w:tcPr>
          <w:p w14:paraId="389F2313" w14:textId="77777777" w:rsidR="003A2453" w:rsidRPr="003A2453" w:rsidRDefault="003A2453" w:rsidP="00945E61">
            <w:pPr>
              <w:spacing w:after="0" w:line="240" w:lineRule="auto"/>
              <w:jc w:val="center"/>
              <w:rPr>
                <w:rFonts w:ascii="Segoe UI" w:eastAsia="Times New Roman" w:hAnsi="Segoe UI" w:cs="Segoe UI"/>
                <w:sz w:val="20"/>
                <w:szCs w:val="20"/>
                <w:lang w:eastAsia="es-EC"/>
              </w:rPr>
            </w:pPr>
            <w:r w:rsidRPr="003A2453">
              <w:rPr>
                <w:rFonts w:ascii="Segoe UI" w:eastAsia="Times New Roman" w:hAnsi="Segoe UI" w:cs="Segoe UI"/>
                <w:sz w:val="20"/>
                <w:szCs w:val="20"/>
                <w:lang w:eastAsia="es-EC"/>
              </w:rPr>
              <w:t>TRANSEXPRESS</w:t>
            </w:r>
          </w:p>
        </w:tc>
        <w:tc>
          <w:tcPr>
            <w:tcW w:w="1599" w:type="dxa"/>
            <w:tcBorders>
              <w:left w:val="nil"/>
              <w:right w:val="nil"/>
            </w:tcBorders>
            <w:shd w:val="clear" w:color="auto" w:fill="auto"/>
            <w:hideMark/>
          </w:tcPr>
          <w:p w14:paraId="4C11579C" w14:textId="77777777" w:rsidR="003A2453" w:rsidRPr="003A2453" w:rsidRDefault="003A2453" w:rsidP="00945E61">
            <w:pPr>
              <w:spacing w:after="0" w:line="240" w:lineRule="auto"/>
              <w:jc w:val="center"/>
              <w:rPr>
                <w:rFonts w:ascii="Segoe UI" w:eastAsia="Times New Roman" w:hAnsi="Segoe UI" w:cs="Segoe UI"/>
                <w:sz w:val="20"/>
                <w:szCs w:val="20"/>
                <w:lang w:eastAsia="es-EC"/>
              </w:rPr>
            </w:pPr>
            <w:r w:rsidRPr="003A2453">
              <w:rPr>
                <w:rFonts w:ascii="Segoe UI" w:eastAsia="Times New Roman" w:hAnsi="Segoe UI" w:cs="Segoe UI"/>
                <w:sz w:val="20"/>
                <w:szCs w:val="20"/>
                <w:lang w:eastAsia="es-EC"/>
              </w:rPr>
              <w:t>SERVIENTREGA</w:t>
            </w:r>
          </w:p>
        </w:tc>
        <w:tc>
          <w:tcPr>
            <w:tcW w:w="1240" w:type="dxa"/>
            <w:tcBorders>
              <w:left w:val="nil"/>
            </w:tcBorders>
            <w:shd w:val="clear" w:color="auto" w:fill="auto"/>
            <w:hideMark/>
          </w:tcPr>
          <w:p w14:paraId="7950EDC4" w14:textId="77777777" w:rsidR="003A2453" w:rsidRPr="003A2453" w:rsidRDefault="003A2453" w:rsidP="00945E61">
            <w:pPr>
              <w:spacing w:after="0" w:line="240" w:lineRule="auto"/>
              <w:jc w:val="center"/>
              <w:rPr>
                <w:rFonts w:ascii="Segoe UI" w:eastAsia="Times New Roman" w:hAnsi="Segoe UI" w:cs="Segoe UI"/>
                <w:sz w:val="20"/>
                <w:szCs w:val="20"/>
                <w:lang w:eastAsia="es-EC"/>
              </w:rPr>
            </w:pPr>
            <w:r w:rsidRPr="003A2453">
              <w:rPr>
                <w:rFonts w:ascii="Segoe UI" w:eastAsia="Times New Roman" w:hAnsi="Segoe UI" w:cs="Segoe UI"/>
                <w:sz w:val="20"/>
                <w:szCs w:val="20"/>
                <w:lang w:eastAsia="es-EC"/>
              </w:rPr>
              <w:t>PROMEDIO</w:t>
            </w:r>
          </w:p>
          <w:p w14:paraId="505ACEFE" w14:textId="30BE618E" w:rsidR="003A2453" w:rsidRPr="003A2453" w:rsidRDefault="003A2453" w:rsidP="00945E61">
            <w:pPr>
              <w:spacing w:after="0" w:line="240" w:lineRule="auto"/>
              <w:jc w:val="center"/>
              <w:rPr>
                <w:rFonts w:ascii="Segoe UI" w:eastAsia="Times New Roman" w:hAnsi="Segoe UI" w:cs="Segoe UI"/>
                <w:sz w:val="20"/>
                <w:szCs w:val="20"/>
                <w:lang w:eastAsia="es-EC"/>
              </w:rPr>
            </w:pPr>
            <w:r w:rsidRPr="003A2453">
              <w:rPr>
                <w:rFonts w:ascii="Segoe UI" w:eastAsia="Times New Roman" w:hAnsi="Segoe UI" w:cs="Segoe UI"/>
                <w:sz w:val="20"/>
                <w:szCs w:val="20"/>
                <w:lang w:eastAsia="es-EC"/>
              </w:rPr>
              <w:t>SECTOR</w:t>
            </w:r>
          </w:p>
        </w:tc>
      </w:tr>
      <w:bookmarkEnd w:id="1"/>
      <w:tr w:rsidR="003A2453" w:rsidRPr="003A2453" w14:paraId="6B4A7B66" w14:textId="77777777" w:rsidTr="003A2453">
        <w:trPr>
          <w:trHeight w:val="290"/>
          <w:jc w:val="center"/>
        </w:trPr>
        <w:tc>
          <w:tcPr>
            <w:tcW w:w="683" w:type="dxa"/>
            <w:tcBorders>
              <w:right w:val="nil"/>
            </w:tcBorders>
            <w:shd w:val="clear" w:color="auto" w:fill="auto"/>
            <w:noWrap/>
            <w:hideMark/>
          </w:tcPr>
          <w:p w14:paraId="5E96EB3D" w14:textId="77777777" w:rsidR="003A2453" w:rsidRPr="003A2453" w:rsidRDefault="003A2453" w:rsidP="00945E61">
            <w:pPr>
              <w:spacing w:after="0" w:line="240" w:lineRule="auto"/>
              <w:jc w:val="center"/>
              <w:rPr>
                <w:rFonts w:ascii="Segoe UI" w:eastAsia="Times New Roman" w:hAnsi="Segoe UI" w:cs="Segoe UI"/>
                <w:sz w:val="20"/>
                <w:szCs w:val="20"/>
                <w:lang w:eastAsia="es-EC"/>
              </w:rPr>
            </w:pPr>
            <w:r w:rsidRPr="003A2453">
              <w:rPr>
                <w:rFonts w:ascii="Segoe UI" w:eastAsia="Times New Roman" w:hAnsi="Segoe UI" w:cs="Segoe UI"/>
                <w:sz w:val="20"/>
                <w:szCs w:val="20"/>
                <w:lang w:eastAsia="es-EC"/>
              </w:rPr>
              <w:t>2015</w:t>
            </w:r>
          </w:p>
        </w:tc>
        <w:tc>
          <w:tcPr>
            <w:tcW w:w="1447" w:type="dxa"/>
            <w:tcBorders>
              <w:left w:val="nil"/>
              <w:right w:val="nil"/>
            </w:tcBorders>
            <w:shd w:val="clear" w:color="000000" w:fill="FFFFFF"/>
            <w:noWrap/>
            <w:hideMark/>
          </w:tcPr>
          <w:p w14:paraId="5ECB7D84" w14:textId="77777777" w:rsidR="003A2453" w:rsidRPr="003A2453" w:rsidRDefault="003A2453" w:rsidP="00945E61">
            <w:pPr>
              <w:spacing w:after="0" w:line="240" w:lineRule="auto"/>
              <w:jc w:val="center"/>
              <w:rPr>
                <w:rFonts w:ascii="Segoe UI" w:eastAsia="Times New Roman" w:hAnsi="Segoe UI" w:cs="Segoe UI"/>
                <w:sz w:val="20"/>
                <w:szCs w:val="20"/>
                <w:lang w:eastAsia="es-EC"/>
              </w:rPr>
            </w:pPr>
            <w:r w:rsidRPr="003A2453">
              <w:rPr>
                <w:rFonts w:ascii="Segoe UI" w:eastAsia="Times New Roman" w:hAnsi="Segoe UI" w:cs="Segoe UI"/>
                <w:sz w:val="20"/>
                <w:szCs w:val="20"/>
                <w:lang w:eastAsia="es-EC"/>
              </w:rPr>
              <w:t>42,33</w:t>
            </w:r>
          </w:p>
        </w:tc>
        <w:tc>
          <w:tcPr>
            <w:tcW w:w="1529" w:type="dxa"/>
            <w:tcBorders>
              <w:left w:val="nil"/>
              <w:right w:val="nil"/>
            </w:tcBorders>
            <w:shd w:val="clear" w:color="000000" w:fill="FFFFFF"/>
            <w:noWrap/>
            <w:hideMark/>
          </w:tcPr>
          <w:p w14:paraId="3F9B228B" w14:textId="77777777" w:rsidR="003A2453" w:rsidRPr="003A2453" w:rsidRDefault="003A2453" w:rsidP="00945E61">
            <w:pPr>
              <w:spacing w:after="0" w:line="240" w:lineRule="auto"/>
              <w:jc w:val="center"/>
              <w:rPr>
                <w:rFonts w:ascii="Segoe UI" w:eastAsia="Times New Roman" w:hAnsi="Segoe UI" w:cs="Segoe UI"/>
                <w:sz w:val="20"/>
                <w:szCs w:val="20"/>
                <w:lang w:eastAsia="es-EC"/>
              </w:rPr>
            </w:pPr>
            <w:r w:rsidRPr="003A2453">
              <w:rPr>
                <w:rFonts w:ascii="Segoe UI" w:eastAsia="Times New Roman" w:hAnsi="Segoe UI" w:cs="Segoe UI"/>
                <w:sz w:val="20"/>
                <w:szCs w:val="20"/>
                <w:lang w:eastAsia="es-EC"/>
              </w:rPr>
              <w:t>64,31</w:t>
            </w:r>
          </w:p>
        </w:tc>
        <w:tc>
          <w:tcPr>
            <w:tcW w:w="1625" w:type="dxa"/>
            <w:tcBorders>
              <w:left w:val="nil"/>
              <w:right w:val="nil"/>
            </w:tcBorders>
            <w:shd w:val="clear" w:color="000000" w:fill="FFFFFF"/>
            <w:noWrap/>
            <w:hideMark/>
          </w:tcPr>
          <w:p w14:paraId="3D89166C" w14:textId="77777777" w:rsidR="003A2453" w:rsidRPr="003A2453" w:rsidRDefault="003A2453" w:rsidP="00945E61">
            <w:pPr>
              <w:spacing w:after="0" w:line="240" w:lineRule="auto"/>
              <w:jc w:val="center"/>
              <w:rPr>
                <w:rFonts w:ascii="Segoe UI" w:eastAsia="Times New Roman" w:hAnsi="Segoe UI" w:cs="Segoe UI"/>
                <w:sz w:val="20"/>
                <w:szCs w:val="20"/>
                <w:lang w:eastAsia="es-EC"/>
              </w:rPr>
            </w:pPr>
            <w:r w:rsidRPr="003A2453">
              <w:rPr>
                <w:rFonts w:ascii="Segoe UI" w:eastAsia="Times New Roman" w:hAnsi="Segoe UI" w:cs="Segoe UI"/>
                <w:sz w:val="20"/>
                <w:szCs w:val="20"/>
                <w:lang w:eastAsia="es-EC"/>
              </w:rPr>
              <w:t>55,57</w:t>
            </w:r>
          </w:p>
        </w:tc>
        <w:tc>
          <w:tcPr>
            <w:tcW w:w="1599" w:type="dxa"/>
            <w:tcBorders>
              <w:left w:val="nil"/>
              <w:right w:val="nil"/>
            </w:tcBorders>
            <w:shd w:val="clear" w:color="000000" w:fill="FFFFFF"/>
            <w:noWrap/>
            <w:hideMark/>
          </w:tcPr>
          <w:p w14:paraId="4F2E049A" w14:textId="77777777" w:rsidR="003A2453" w:rsidRPr="003A2453" w:rsidRDefault="003A2453" w:rsidP="00945E61">
            <w:pPr>
              <w:spacing w:after="0" w:line="240" w:lineRule="auto"/>
              <w:jc w:val="center"/>
              <w:rPr>
                <w:rFonts w:ascii="Segoe UI" w:eastAsia="Times New Roman" w:hAnsi="Segoe UI" w:cs="Segoe UI"/>
                <w:sz w:val="20"/>
                <w:szCs w:val="20"/>
                <w:lang w:eastAsia="es-EC"/>
              </w:rPr>
            </w:pPr>
            <w:r w:rsidRPr="003A2453">
              <w:rPr>
                <w:rFonts w:ascii="Segoe UI" w:eastAsia="Times New Roman" w:hAnsi="Segoe UI" w:cs="Segoe UI"/>
                <w:sz w:val="20"/>
                <w:szCs w:val="20"/>
                <w:lang w:eastAsia="es-EC"/>
              </w:rPr>
              <w:t>33,37</w:t>
            </w:r>
          </w:p>
        </w:tc>
        <w:tc>
          <w:tcPr>
            <w:tcW w:w="1240" w:type="dxa"/>
            <w:tcBorders>
              <w:left w:val="nil"/>
            </w:tcBorders>
            <w:shd w:val="clear" w:color="000000" w:fill="FFFFFF"/>
            <w:noWrap/>
            <w:hideMark/>
          </w:tcPr>
          <w:p w14:paraId="337359D8" w14:textId="77777777" w:rsidR="003A2453" w:rsidRPr="003A2453" w:rsidRDefault="003A2453" w:rsidP="00945E61">
            <w:pPr>
              <w:spacing w:after="0" w:line="240" w:lineRule="auto"/>
              <w:jc w:val="center"/>
              <w:rPr>
                <w:rFonts w:ascii="Segoe UI" w:eastAsia="Times New Roman" w:hAnsi="Segoe UI" w:cs="Segoe UI"/>
                <w:sz w:val="20"/>
                <w:szCs w:val="20"/>
                <w:lang w:eastAsia="es-EC"/>
              </w:rPr>
            </w:pPr>
            <w:r w:rsidRPr="003A2453">
              <w:rPr>
                <w:rFonts w:ascii="Segoe UI" w:eastAsia="Times New Roman" w:hAnsi="Segoe UI" w:cs="Segoe UI"/>
                <w:sz w:val="20"/>
                <w:szCs w:val="20"/>
                <w:lang w:eastAsia="es-EC"/>
              </w:rPr>
              <w:t>48,90</w:t>
            </w:r>
          </w:p>
        </w:tc>
      </w:tr>
      <w:tr w:rsidR="003A2453" w:rsidRPr="003A2453" w14:paraId="2BECF83F" w14:textId="77777777" w:rsidTr="003A2453">
        <w:trPr>
          <w:trHeight w:val="290"/>
          <w:jc w:val="center"/>
        </w:trPr>
        <w:tc>
          <w:tcPr>
            <w:tcW w:w="683" w:type="dxa"/>
            <w:tcBorders>
              <w:right w:val="nil"/>
            </w:tcBorders>
            <w:shd w:val="clear" w:color="auto" w:fill="auto"/>
            <w:noWrap/>
            <w:hideMark/>
          </w:tcPr>
          <w:p w14:paraId="236CE048" w14:textId="77777777" w:rsidR="003A2453" w:rsidRPr="003A2453" w:rsidRDefault="003A2453" w:rsidP="00945E61">
            <w:pPr>
              <w:spacing w:after="0" w:line="240" w:lineRule="auto"/>
              <w:jc w:val="center"/>
              <w:rPr>
                <w:rFonts w:ascii="Segoe UI" w:eastAsia="Times New Roman" w:hAnsi="Segoe UI" w:cs="Segoe UI"/>
                <w:sz w:val="20"/>
                <w:szCs w:val="20"/>
                <w:lang w:eastAsia="es-EC"/>
              </w:rPr>
            </w:pPr>
            <w:r w:rsidRPr="003A2453">
              <w:rPr>
                <w:rFonts w:ascii="Segoe UI" w:eastAsia="Times New Roman" w:hAnsi="Segoe UI" w:cs="Segoe UI"/>
                <w:sz w:val="20"/>
                <w:szCs w:val="20"/>
                <w:lang w:eastAsia="es-EC"/>
              </w:rPr>
              <w:t>2016</w:t>
            </w:r>
          </w:p>
        </w:tc>
        <w:tc>
          <w:tcPr>
            <w:tcW w:w="1447" w:type="dxa"/>
            <w:tcBorders>
              <w:left w:val="nil"/>
              <w:right w:val="nil"/>
            </w:tcBorders>
            <w:shd w:val="clear" w:color="000000" w:fill="FFFFFF"/>
            <w:noWrap/>
            <w:hideMark/>
          </w:tcPr>
          <w:p w14:paraId="22E4F71C" w14:textId="77777777" w:rsidR="003A2453" w:rsidRPr="003A2453" w:rsidRDefault="003A2453" w:rsidP="00945E61">
            <w:pPr>
              <w:spacing w:after="0" w:line="240" w:lineRule="auto"/>
              <w:jc w:val="center"/>
              <w:rPr>
                <w:rFonts w:ascii="Segoe UI" w:eastAsia="Times New Roman" w:hAnsi="Segoe UI" w:cs="Segoe UI"/>
                <w:sz w:val="20"/>
                <w:szCs w:val="20"/>
                <w:lang w:eastAsia="es-EC"/>
              </w:rPr>
            </w:pPr>
            <w:r w:rsidRPr="003A2453">
              <w:rPr>
                <w:rFonts w:ascii="Segoe UI" w:eastAsia="Times New Roman" w:hAnsi="Segoe UI" w:cs="Segoe UI"/>
                <w:sz w:val="20"/>
                <w:szCs w:val="20"/>
                <w:lang w:eastAsia="es-EC"/>
              </w:rPr>
              <w:t>39,15</w:t>
            </w:r>
          </w:p>
        </w:tc>
        <w:tc>
          <w:tcPr>
            <w:tcW w:w="1529" w:type="dxa"/>
            <w:tcBorders>
              <w:left w:val="nil"/>
              <w:right w:val="nil"/>
            </w:tcBorders>
            <w:shd w:val="clear" w:color="000000" w:fill="FFFFFF"/>
            <w:noWrap/>
            <w:hideMark/>
          </w:tcPr>
          <w:p w14:paraId="44E8B58D" w14:textId="77777777" w:rsidR="003A2453" w:rsidRPr="003A2453" w:rsidRDefault="003A2453" w:rsidP="00945E61">
            <w:pPr>
              <w:spacing w:after="0" w:line="240" w:lineRule="auto"/>
              <w:jc w:val="center"/>
              <w:rPr>
                <w:rFonts w:ascii="Segoe UI" w:eastAsia="Times New Roman" w:hAnsi="Segoe UI" w:cs="Segoe UI"/>
                <w:sz w:val="20"/>
                <w:szCs w:val="20"/>
                <w:lang w:eastAsia="es-EC"/>
              </w:rPr>
            </w:pPr>
            <w:r w:rsidRPr="003A2453">
              <w:rPr>
                <w:rFonts w:ascii="Segoe UI" w:eastAsia="Times New Roman" w:hAnsi="Segoe UI" w:cs="Segoe UI"/>
                <w:sz w:val="20"/>
                <w:szCs w:val="20"/>
                <w:lang w:eastAsia="es-EC"/>
              </w:rPr>
              <w:t>64,36</w:t>
            </w:r>
          </w:p>
        </w:tc>
        <w:tc>
          <w:tcPr>
            <w:tcW w:w="1625" w:type="dxa"/>
            <w:tcBorders>
              <w:left w:val="nil"/>
              <w:right w:val="nil"/>
            </w:tcBorders>
            <w:shd w:val="clear" w:color="000000" w:fill="FFFFFF"/>
            <w:noWrap/>
            <w:hideMark/>
          </w:tcPr>
          <w:p w14:paraId="2E89CDE5" w14:textId="77777777" w:rsidR="003A2453" w:rsidRPr="003A2453" w:rsidRDefault="003A2453" w:rsidP="00945E61">
            <w:pPr>
              <w:spacing w:after="0" w:line="240" w:lineRule="auto"/>
              <w:jc w:val="center"/>
              <w:rPr>
                <w:rFonts w:ascii="Segoe UI" w:eastAsia="Times New Roman" w:hAnsi="Segoe UI" w:cs="Segoe UI"/>
                <w:sz w:val="20"/>
                <w:szCs w:val="20"/>
                <w:lang w:eastAsia="es-EC"/>
              </w:rPr>
            </w:pPr>
            <w:r w:rsidRPr="003A2453">
              <w:rPr>
                <w:rFonts w:ascii="Segoe UI" w:eastAsia="Times New Roman" w:hAnsi="Segoe UI" w:cs="Segoe UI"/>
                <w:sz w:val="20"/>
                <w:szCs w:val="20"/>
                <w:lang w:eastAsia="es-EC"/>
              </w:rPr>
              <w:t>26,14</w:t>
            </w:r>
          </w:p>
        </w:tc>
        <w:tc>
          <w:tcPr>
            <w:tcW w:w="1599" w:type="dxa"/>
            <w:tcBorders>
              <w:left w:val="nil"/>
              <w:right w:val="nil"/>
            </w:tcBorders>
            <w:shd w:val="clear" w:color="000000" w:fill="FFFFFF"/>
            <w:noWrap/>
            <w:hideMark/>
          </w:tcPr>
          <w:p w14:paraId="77ACA4B4" w14:textId="77777777" w:rsidR="003A2453" w:rsidRPr="003A2453" w:rsidRDefault="003A2453" w:rsidP="00945E61">
            <w:pPr>
              <w:spacing w:after="0" w:line="240" w:lineRule="auto"/>
              <w:jc w:val="center"/>
              <w:rPr>
                <w:rFonts w:ascii="Segoe UI" w:eastAsia="Times New Roman" w:hAnsi="Segoe UI" w:cs="Segoe UI"/>
                <w:sz w:val="20"/>
                <w:szCs w:val="20"/>
                <w:lang w:eastAsia="es-EC"/>
              </w:rPr>
            </w:pPr>
            <w:r w:rsidRPr="003A2453">
              <w:rPr>
                <w:rFonts w:ascii="Segoe UI" w:eastAsia="Times New Roman" w:hAnsi="Segoe UI" w:cs="Segoe UI"/>
                <w:sz w:val="20"/>
                <w:szCs w:val="20"/>
                <w:lang w:eastAsia="es-EC"/>
              </w:rPr>
              <w:t>41,21</w:t>
            </w:r>
          </w:p>
        </w:tc>
        <w:tc>
          <w:tcPr>
            <w:tcW w:w="1240" w:type="dxa"/>
            <w:tcBorders>
              <w:left w:val="nil"/>
            </w:tcBorders>
            <w:shd w:val="clear" w:color="000000" w:fill="FFFFFF"/>
            <w:noWrap/>
            <w:hideMark/>
          </w:tcPr>
          <w:p w14:paraId="3537776A" w14:textId="77777777" w:rsidR="003A2453" w:rsidRPr="003A2453" w:rsidRDefault="003A2453" w:rsidP="00945E61">
            <w:pPr>
              <w:spacing w:after="0" w:line="240" w:lineRule="auto"/>
              <w:jc w:val="center"/>
              <w:rPr>
                <w:rFonts w:ascii="Segoe UI" w:eastAsia="Times New Roman" w:hAnsi="Segoe UI" w:cs="Segoe UI"/>
                <w:sz w:val="20"/>
                <w:szCs w:val="20"/>
                <w:lang w:eastAsia="es-EC"/>
              </w:rPr>
            </w:pPr>
            <w:r w:rsidRPr="003A2453">
              <w:rPr>
                <w:rFonts w:ascii="Segoe UI" w:eastAsia="Times New Roman" w:hAnsi="Segoe UI" w:cs="Segoe UI"/>
                <w:sz w:val="20"/>
                <w:szCs w:val="20"/>
                <w:lang w:eastAsia="es-EC"/>
              </w:rPr>
              <w:t>42,72</w:t>
            </w:r>
          </w:p>
        </w:tc>
      </w:tr>
      <w:tr w:rsidR="003A2453" w:rsidRPr="003A2453" w14:paraId="06F109CA" w14:textId="77777777" w:rsidTr="003A2453">
        <w:trPr>
          <w:trHeight w:val="290"/>
          <w:jc w:val="center"/>
        </w:trPr>
        <w:tc>
          <w:tcPr>
            <w:tcW w:w="683" w:type="dxa"/>
            <w:tcBorders>
              <w:right w:val="nil"/>
            </w:tcBorders>
            <w:shd w:val="clear" w:color="auto" w:fill="auto"/>
            <w:noWrap/>
            <w:hideMark/>
          </w:tcPr>
          <w:p w14:paraId="3CFC6174" w14:textId="77777777" w:rsidR="003A2453" w:rsidRPr="003A2453" w:rsidRDefault="003A2453" w:rsidP="00945E61">
            <w:pPr>
              <w:spacing w:after="0" w:line="240" w:lineRule="auto"/>
              <w:jc w:val="center"/>
              <w:rPr>
                <w:rFonts w:ascii="Segoe UI" w:eastAsia="Times New Roman" w:hAnsi="Segoe UI" w:cs="Segoe UI"/>
                <w:sz w:val="20"/>
                <w:szCs w:val="20"/>
                <w:lang w:eastAsia="es-EC"/>
              </w:rPr>
            </w:pPr>
            <w:r w:rsidRPr="003A2453">
              <w:rPr>
                <w:rFonts w:ascii="Segoe UI" w:eastAsia="Times New Roman" w:hAnsi="Segoe UI" w:cs="Segoe UI"/>
                <w:sz w:val="20"/>
                <w:szCs w:val="20"/>
                <w:lang w:eastAsia="es-EC"/>
              </w:rPr>
              <w:t>2017</w:t>
            </w:r>
          </w:p>
        </w:tc>
        <w:tc>
          <w:tcPr>
            <w:tcW w:w="1447" w:type="dxa"/>
            <w:tcBorders>
              <w:left w:val="nil"/>
              <w:right w:val="nil"/>
            </w:tcBorders>
            <w:shd w:val="clear" w:color="000000" w:fill="FFFFFF"/>
            <w:noWrap/>
            <w:hideMark/>
          </w:tcPr>
          <w:p w14:paraId="39336D71" w14:textId="77777777" w:rsidR="003A2453" w:rsidRPr="003A2453" w:rsidRDefault="003A2453" w:rsidP="00945E61">
            <w:pPr>
              <w:spacing w:after="0" w:line="240" w:lineRule="auto"/>
              <w:jc w:val="center"/>
              <w:rPr>
                <w:rFonts w:ascii="Segoe UI" w:eastAsia="Times New Roman" w:hAnsi="Segoe UI" w:cs="Segoe UI"/>
                <w:sz w:val="20"/>
                <w:szCs w:val="20"/>
                <w:lang w:eastAsia="es-EC"/>
              </w:rPr>
            </w:pPr>
            <w:r w:rsidRPr="003A2453">
              <w:rPr>
                <w:rFonts w:ascii="Segoe UI" w:eastAsia="Times New Roman" w:hAnsi="Segoe UI" w:cs="Segoe UI"/>
                <w:sz w:val="20"/>
                <w:szCs w:val="20"/>
                <w:lang w:eastAsia="es-EC"/>
              </w:rPr>
              <w:t>43,03</w:t>
            </w:r>
          </w:p>
        </w:tc>
        <w:tc>
          <w:tcPr>
            <w:tcW w:w="1529" w:type="dxa"/>
            <w:tcBorders>
              <w:left w:val="nil"/>
              <w:right w:val="nil"/>
            </w:tcBorders>
            <w:shd w:val="clear" w:color="000000" w:fill="FFFFFF"/>
            <w:noWrap/>
            <w:hideMark/>
          </w:tcPr>
          <w:p w14:paraId="04FA5AC7" w14:textId="77777777" w:rsidR="003A2453" w:rsidRPr="003A2453" w:rsidRDefault="003A2453" w:rsidP="00945E61">
            <w:pPr>
              <w:spacing w:after="0" w:line="240" w:lineRule="auto"/>
              <w:jc w:val="center"/>
              <w:rPr>
                <w:rFonts w:ascii="Segoe UI" w:eastAsia="Times New Roman" w:hAnsi="Segoe UI" w:cs="Segoe UI"/>
                <w:sz w:val="20"/>
                <w:szCs w:val="20"/>
                <w:lang w:eastAsia="es-EC"/>
              </w:rPr>
            </w:pPr>
            <w:r w:rsidRPr="003A2453">
              <w:rPr>
                <w:rFonts w:ascii="Segoe UI" w:eastAsia="Times New Roman" w:hAnsi="Segoe UI" w:cs="Segoe UI"/>
                <w:sz w:val="20"/>
                <w:szCs w:val="20"/>
                <w:lang w:eastAsia="es-EC"/>
              </w:rPr>
              <w:t>62,03</w:t>
            </w:r>
          </w:p>
        </w:tc>
        <w:tc>
          <w:tcPr>
            <w:tcW w:w="1625" w:type="dxa"/>
            <w:tcBorders>
              <w:left w:val="nil"/>
              <w:right w:val="nil"/>
            </w:tcBorders>
            <w:shd w:val="clear" w:color="000000" w:fill="FFFFFF"/>
            <w:noWrap/>
            <w:hideMark/>
          </w:tcPr>
          <w:p w14:paraId="137925CA" w14:textId="77777777" w:rsidR="003A2453" w:rsidRPr="003A2453" w:rsidRDefault="003A2453" w:rsidP="00945E61">
            <w:pPr>
              <w:spacing w:after="0" w:line="240" w:lineRule="auto"/>
              <w:jc w:val="center"/>
              <w:rPr>
                <w:rFonts w:ascii="Segoe UI" w:eastAsia="Times New Roman" w:hAnsi="Segoe UI" w:cs="Segoe UI"/>
                <w:sz w:val="20"/>
                <w:szCs w:val="20"/>
                <w:lang w:eastAsia="es-EC"/>
              </w:rPr>
            </w:pPr>
            <w:r w:rsidRPr="003A2453">
              <w:rPr>
                <w:rFonts w:ascii="Segoe UI" w:eastAsia="Times New Roman" w:hAnsi="Segoe UI" w:cs="Segoe UI"/>
                <w:sz w:val="20"/>
                <w:szCs w:val="20"/>
                <w:lang w:eastAsia="es-EC"/>
              </w:rPr>
              <w:t>4,53</w:t>
            </w:r>
          </w:p>
        </w:tc>
        <w:tc>
          <w:tcPr>
            <w:tcW w:w="1599" w:type="dxa"/>
            <w:tcBorders>
              <w:left w:val="nil"/>
              <w:right w:val="nil"/>
            </w:tcBorders>
            <w:shd w:val="clear" w:color="000000" w:fill="FFFFFF"/>
            <w:noWrap/>
            <w:hideMark/>
          </w:tcPr>
          <w:p w14:paraId="29AB7147" w14:textId="77777777" w:rsidR="003A2453" w:rsidRPr="003A2453" w:rsidRDefault="003A2453" w:rsidP="00945E61">
            <w:pPr>
              <w:spacing w:after="0" w:line="240" w:lineRule="auto"/>
              <w:jc w:val="center"/>
              <w:rPr>
                <w:rFonts w:ascii="Segoe UI" w:eastAsia="Times New Roman" w:hAnsi="Segoe UI" w:cs="Segoe UI"/>
                <w:sz w:val="20"/>
                <w:szCs w:val="20"/>
                <w:lang w:eastAsia="es-EC"/>
              </w:rPr>
            </w:pPr>
            <w:r w:rsidRPr="003A2453">
              <w:rPr>
                <w:rFonts w:ascii="Segoe UI" w:eastAsia="Times New Roman" w:hAnsi="Segoe UI" w:cs="Segoe UI"/>
                <w:sz w:val="20"/>
                <w:szCs w:val="20"/>
                <w:lang w:eastAsia="es-EC"/>
              </w:rPr>
              <w:t>40,74</w:t>
            </w:r>
          </w:p>
        </w:tc>
        <w:tc>
          <w:tcPr>
            <w:tcW w:w="1240" w:type="dxa"/>
            <w:tcBorders>
              <w:left w:val="nil"/>
            </w:tcBorders>
            <w:shd w:val="clear" w:color="000000" w:fill="FFFFFF"/>
            <w:noWrap/>
            <w:hideMark/>
          </w:tcPr>
          <w:p w14:paraId="312581CB" w14:textId="77777777" w:rsidR="003A2453" w:rsidRPr="003A2453" w:rsidRDefault="003A2453" w:rsidP="00945E61">
            <w:pPr>
              <w:spacing w:after="0" w:line="240" w:lineRule="auto"/>
              <w:jc w:val="center"/>
              <w:rPr>
                <w:rFonts w:ascii="Segoe UI" w:eastAsia="Times New Roman" w:hAnsi="Segoe UI" w:cs="Segoe UI"/>
                <w:sz w:val="20"/>
                <w:szCs w:val="20"/>
                <w:lang w:eastAsia="es-EC"/>
              </w:rPr>
            </w:pPr>
            <w:r w:rsidRPr="003A2453">
              <w:rPr>
                <w:rFonts w:ascii="Segoe UI" w:eastAsia="Times New Roman" w:hAnsi="Segoe UI" w:cs="Segoe UI"/>
                <w:sz w:val="20"/>
                <w:szCs w:val="20"/>
                <w:lang w:eastAsia="es-EC"/>
              </w:rPr>
              <w:t>37,58</w:t>
            </w:r>
          </w:p>
        </w:tc>
      </w:tr>
      <w:tr w:rsidR="003A2453" w:rsidRPr="003A2453" w14:paraId="1C6C085E" w14:textId="77777777" w:rsidTr="003A2453">
        <w:trPr>
          <w:trHeight w:val="290"/>
          <w:jc w:val="center"/>
        </w:trPr>
        <w:tc>
          <w:tcPr>
            <w:tcW w:w="683" w:type="dxa"/>
            <w:tcBorders>
              <w:right w:val="nil"/>
            </w:tcBorders>
            <w:shd w:val="clear" w:color="auto" w:fill="auto"/>
            <w:noWrap/>
            <w:hideMark/>
          </w:tcPr>
          <w:p w14:paraId="681130F8" w14:textId="77777777" w:rsidR="003A2453" w:rsidRPr="003A2453" w:rsidRDefault="003A2453" w:rsidP="00945E61">
            <w:pPr>
              <w:spacing w:after="0" w:line="240" w:lineRule="auto"/>
              <w:jc w:val="center"/>
              <w:rPr>
                <w:rFonts w:ascii="Segoe UI" w:eastAsia="Times New Roman" w:hAnsi="Segoe UI" w:cs="Segoe UI"/>
                <w:sz w:val="20"/>
                <w:szCs w:val="20"/>
                <w:lang w:eastAsia="es-EC"/>
              </w:rPr>
            </w:pPr>
            <w:r w:rsidRPr="003A2453">
              <w:rPr>
                <w:rFonts w:ascii="Segoe UI" w:eastAsia="Times New Roman" w:hAnsi="Segoe UI" w:cs="Segoe UI"/>
                <w:sz w:val="20"/>
                <w:szCs w:val="20"/>
                <w:lang w:eastAsia="es-EC"/>
              </w:rPr>
              <w:t>2018</w:t>
            </w:r>
          </w:p>
        </w:tc>
        <w:tc>
          <w:tcPr>
            <w:tcW w:w="1447" w:type="dxa"/>
            <w:tcBorders>
              <w:left w:val="nil"/>
              <w:right w:val="nil"/>
            </w:tcBorders>
            <w:shd w:val="clear" w:color="000000" w:fill="FFFFFF"/>
            <w:noWrap/>
            <w:hideMark/>
          </w:tcPr>
          <w:p w14:paraId="769088D6" w14:textId="77777777" w:rsidR="003A2453" w:rsidRPr="003A2453" w:rsidRDefault="003A2453" w:rsidP="00945E61">
            <w:pPr>
              <w:spacing w:after="0" w:line="240" w:lineRule="auto"/>
              <w:jc w:val="center"/>
              <w:rPr>
                <w:rFonts w:ascii="Segoe UI" w:eastAsia="Times New Roman" w:hAnsi="Segoe UI" w:cs="Segoe UI"/>
                <w:sz w:val="20"/>
                <w:szCs w:val="20"/>
                <w:lang w:eastAsia="es-EC"/>
              </w:rPr>
            </w:pPr>
            <w:r w:rsidRPr="003A2453">
              <w:rPr>
                <w:rFonts w:ascii="Segoe UI" w:eastAsia="Times New Roman" w:hAnsi="Segoe UI" w:cs="Segoe UI"/>
                <w:sz w:val="20"/>
                <w:szCs w:val="20"/>
                <w:lang w:eastAsia="es-EC"/>
              </w:rPr>
              <w:t>38,58</w:t>
            </w:r>
          </w:p>
        </w:tc>
        <w:tc>
          <w:tcPr>
            <w:tcW w:w="1529" w:type="dxa"/>
            <w:tcBorders>
              <w:left w:val="nil"/>
              <w:right w:val="nil"/>
            </w:tcBorders>
            <w:shd w:val="clear" w:color="000000" w:fill="FFFFFF"/>
            <w:noWrap/>
            <w:hideMark/>
          </w:tcPr>
          <w:p w14:paraId="21DE656B" w14:textId="77777777" w:rsidR="003A2453" w:rsidRPr="003A2453" w:rsidRDefault="003A2453" w:rsidP="00945E61">
            <w:pPr>
              <w:spacing w:after="0" w:line="240" w:lineRule="auto"/>
              <w:jc w:val="center"/>
              <w:rPr>
                <w:rFonts w:ascii="Segoe UI" w:eastAsia="Times New Roman" w:hAnsi="Segoe UI" w:cs="Segoe UI"/>
                <w:sz w:val="20"/>
                <w:szCs w:val="20"/>
                <w:lang w:eastAsia="es-EC"/>
              </w:rPr>
            </w:pPr>
            <w:r w:rsidRPr="003A2453">
              <w:rPr>
                <w:rFonts w:ascii="Segoe UI" w:eastAsia="Times New Roman" w:hAnsi="Segoe UI" w:cs="Segoe UI"/>
                <w:sz w:val="20"/>
                <w:szCs w:val="20"/>
                <w:lang w:eastAsia="es-EC"/>
              </w:rPr>
              <w:t>66,45</w:t>
            </w:r>
          </w:p>
        </w:tc>
        <w:tc>
          <w:tcPr>
            <w:tcW w:w="1625" w:type="dxa"/>
            <w:tcBorders>
              <w:left w:val="nil"/>
              <w:right w:val="nil"/>
            </w:tcBorders>
            <w:shd w:val="clear" w:color="000000" w:fill="FFFFFF"/>
            <w:noWrap/>
            <w:hideMark/>
          </w:tcPr>
          <w:p w14:paraId="6BE56E18" w14:textId="77777777" w:rsidR="003A2453" w:rsidRPr="003A2453" w:rsidRDefault="003A2453" w:rsidP="00945E61">
            <w:pPr>
              <w:spacing w:after="0" w:line="240" w:lineRule="auto"/>
              <w:jc w:val="center"/>
              <w:rPr>
                <w:rFonts w:ascii="Segoe UI" w:eastAsia="Times New Roman" w:hAnsi="Segoe UI" w:cs="Segoe UI"/>
                <w:sz w:val="20"/>
                <w:szCs w:val="20"/>
                <w:lang w:eastAsia="es-EC"/>
              </w:rPr>
            </w:pPr>
            <w:r w:rsidRPr="003A2453">
              <w:rPr>
                <w:rFonts w:ascii="Segoe UI" w:eastAsia="Times New Roman" w:hAnsi="Segoe UI" w:cs="Segoe UI"/>
                <w:sz w:val="20"/>
                <w:szCs w:val="20"/>
                <w:lang w:eastAsia="es-EC"/>
              </w:rPr>
              <w:t>21,24</w:t>
            </w:r>
          </w:p>
        </w:tc>
        <w:tc>
          <w:tcPr>
            <w:tcW w:w="1599" w:type="dxa"/>
            <w:tcBorders>
              <w:left w:val="nil"/>
              <w:right w:val="nil"/>
            </w:tcBorders>
            <w:shd w:val="clear" w:color="000000" w:fill="FFFFFF"/>
            <w:noWrap/>
            <w:hideMark/>
          </w:tcPr>
          <w:p w14:paraId="5BBD7FB6" w14:textId="77777777" w:rsidR="003A2453" w:rsidRPr="003A2453" w:rsidRDefault="003A2453" w:rsidP="00945E61">
            <w:pPr>
              <w:spacing w:after="0" w:line="240" w:lineRule="auto"/>
              <w:jc w:val="center"/>
              <w:rPr>
                <w:rFonts w:ascii="Segoe UI" w:eastAsia="Times New Roman" w:hAnsi="Segoe UI" w:cs="Segoe UI"/>
                <w:sz w:val="20"/>
                <w:szCs w:val="20"/>
                <w:lang w:eastAsia="es-EC"/>
              </w:rPr>
            </w:pPr>
            <w:r w:rsidRPr="003A2453">
              <w:rPr>
                <w:rFonts w:ascii="Segoe UI" w:eastAsia="Times New Roman" w:hAnsi="Segoe UI" w:cs="Segoe UI"/>
                <w:sz w:val="20"/>
                <w:szCs w:val="20"/>
                <w:lang w:eastAsia="es-EC"/>
              </w:rPr>
              <w:t>54,51</w:t>
            </w:r>
          </w:p>
        </w:tc>
        <w:tc>
          <w:tcPr>
            <w:tcW w:w="1240" w:type="dxa"/>
            <w:tcBorders>
              <w:left w:val="nil"/>
            </w:tcBorders>
            <w:shd w:val="clear" w:color="000000" w:fill="FFFFFF"/>
            <w:noWrap/>
            <w:hideMark/>
          </w:tcPr>
          <w:p w14:paraId="0FD93FAA" w14:textId="77777777" w:rsidR="003A2453" w:rsidRPr="003A2453" w:rsidRDefault="003A2453" w:rsidP="00945E61">
            <w:pPr>
              <w:spacing w:after="0" w:line="240" w:lineRule="auto"/>
              <w:jc w:val="center"/>
              <w:rPr>
                <w:rFonts w:ascii="Segoe UI" w:eastAsia="Times New Roman" w:hAnsi="Segoe UI" w:cs="Segoe UI"/>
                <w:sz w:val="20"/>
                <w:szCs w:val="20"/>
                <w:lang w:eastAsia="es-EC"/>
              </w:rPr>
            </w:pPr>
            <w:r w:rsidRPr="003A2453">
              <w:rPr>
                <w:rFonts w:ascii="Segoe UI" w:eastAsia="Times New Roman" w:hAnsi="Segoe UI" w:cs="Segoe UI"/>
                <w:sz w:val="20"/>
                <w:szCs w:val="20"/>
                <w:lang w:eastAsia="es-EC"/>
              </w:rPr>
              <w:t>45,20</w:t>
            </w:r>
          </w:p>
        </w:tc>
      </w:tr>
      <w:tr w:rsidR="003A2453" w:rsidRPr="003A2453" w14:paraId="7BAE699A" w14:textId="77777777" w:rsidTr="003A2453">
        <w:trPr>
          <w:trHeight w:val="290"/>
          <w:jc w:val="center"/>
        </w:trPr>
        <w:tc>
          <w:tcPr>
            <w:tcW w:w="683" w:type="dxa"/>
            <w:tcBorders>
              <w:right w:val="nil"/>
            </w:tcBorders>
            <w:shd w:val="clear" w:color="auto" w:fill="auto"/>
            <w:noWrap/>
            <w:hideMark/>
          </w:tcPr>
          <w:p w14:paraId="7789CD0B" w14:textId="77777777" w:rsidR="003A2453" w:rsidRPr="003A2453" w:rsidRDefault="003A2453" w:rsidP="00945E61">
            <w:pPr>
              <w:spacing w:after="0" w:line="240" w:lineRule="auto"/>
              <w:jc w:val="center"/>
              <w:rPr>
                <w:rFonts w:ascii="Segoe UI" w:eastAsia="Times New Roman" w:hAnsi="Segoe UI" w:cs="Segoe UI"/>
                <w:sz w:val="20"/>
                <w:szCs w:val="20"/>
                <w:lang w:eastAsia="es-EC"/>
              </w:rPr>
            </w:pPr>
            <w:r w:rsidRPr="003A2453">
              <w:rPr>
                <w:rFonts w:ascii="Segoe UI" w:eastAsia="Times New Roman" w:hAnsi="Segoe UI" w:cs="Segoe UI"/>
                <w:sz w:val="20"/>
                <w:szCs w:val="20"/>
                <w:lang w:eastAsia="es-EC"/>
              </w:rPr>
              <w:t>2019</w:t>
            </w:r>
          </w:p>
        </w:tc>
        <w:tc>
          <w:tcPr>
            <w:tcW w:w="1447" w:type="dxa"/>
            <w:tcBorders>
              <w:left w:val="nil"/>
              <w:right w:val="nil"/>
            </w:tcBorders>
            <w:shd w:val="clear" w:color="000000" w:fill="FFFFFF"/>
            <w:noWrap/>
            <w:hideMark/>
          </w:tcPr>
          <w:p w14:paraId="7C8C2976" w14:textId="77777777" w:rsidR="003A2453" w:rsidRPr="003A2453" w:rsidRDefault="003A2453" w:rsidP="00945E61">
            <w:pPr>
              <w:spacing w:after="0" w:line="240" w:lineRule="auto"/>
              <w:jc w:val="center"/>
              <w:rPr>
                <w:rFonts w:ascii="Segoe UI" w:eastAsia="Times New Roman" w:hAnsi="Segoe UI" w:cs="Segoe UI"/>
                <w:sz w:val="20"/>
                <w:szCs w:val="20"/>
                <w:lang w:eastAsia="es-EC"/>
              </w:rPr>
            </w:pPr>
            <w:r w:rsidRPr="003A2453">
              <w:rPr>
                <w:rFonts w:ascii="Segoe UI" w:eastAsia="Times New Roman" w:hAnsi="Segoe UI" w:cs="Segoe UI"/>
                <w:sz w:val="20"/>
                <w:szCs w:val="20"/>
                <w:lang w:eastAsia="es-EC"/>
              </w:rPr>
              <w:t>38,80</w:t>
            </w:r>
          </w:p>
        </w:tc>
        <w:tc>
          <w:tcPr>
            <w:tcW w:w="1529" w:type="dxa"/>
            <w:tcBorders>
              <w:left w:val="nil"/>
              <w:right w:val="nil"/>
            </w:tcBorders>
            <w:shd w:val="clear" w:color="000000" w:fill="FFFFFF"/>
            <w:noWrap/>
            <w:hideMark/>
          </w:tcPr>
          <w:p w14:paraId="281F877C" w14:textId="77777777" w:rsidR="003A2453" w:rsidRPr="003A2453" w:rsidRDefault="003A2453" w:rsidP="00945E61">
            <w:pPr>
              <w:spacing w:after="0" w:line="240" w:lineRule="auto"/>
              <w:jc w:val="center"/>
              <w:rPr>
                <w:rFonts w:ascii="Segoe UI" w:eastAsia="Times New Roman" w:hAnsi="Segoe UI" w:cs="Segoe UI"/>
                <w:sz w:val="20"/>
                <w:szCs w:val="20"/>
                <w:lang w:eastAsia="es-EC"/>
              </w:rPr>
            </w:pPr>
            <w:r w:rsidRPr="003A2453">
              <w:rPr>
                <w:rFonts w:ascii="Segoe UI" w:eastAsia="Times New Roman" w:hAnsi="Segoe UI" w:cs="Segoe UI"/>
                <w:sz w:val="20"/>
                <w:szCs w:val="20"/>
                <w:lang w:eastAsia="es-EC"/>
              </w:rPr>
              <w:t>74,73</w:t>
            </w:r>
          </w:p>
        </w:tc>
        <w:tc>
          <w:tcPr>
            <w:tcW w:w="1625" w:type="dxa"/>
            <w:tcBorders>
              <w:left w:val="nil"/>
              <w:right w:val="nil"/>
            </w:tcBorders>
            <w:shd w:val="clear" w:color="000000" w:fill="FFFFFF"/>
            <w:noWrap/>
            <w:hideMark/>
          </w:tcPr>
          <w:p w14:paraId="5C9D5E03" w14:textId="77777777" w:rsidR="003A2453" w:rsidRPr="003A2453" w:rsidRDefault="003A2453" w:rsidP="00945E61">
            <w:pPr>
              <w:spacing w:after="0" w:line="240" w:lineRule="auto"/>
              <w:jc w:val="center"/>
              <w:rPr>
                <w:rFonts w:ascii="Segoe UI" w:eastAsia="Times New Roman" w:hAnsi="Segoe UI" w:cs="Segoe UI"/>
                <w:sz w:val="20"/>
                <w:szCs w:val="20"/>
                <w:lang w:eastAsia="es-EC"/>
              </w:rPr>
            </w:pPr>
            <w:r w:rsidRPr="003A2453">
              <w:rPr>
                <w:rFonts w:ascii="Segoe UI" w:eastAsia="Times New Roman" w:hAnsi="Segoe UI" w:cs="Segoe UI"/>
                <w:sz w:val="20"/>
                <w:szCs w:val="20"/>
                <w:lang w:eastAsia="es-EC"/>
              </w:rPr>
              <w:t>16,67</w:t>
            </w:r>
          </w:p>
        </w:tc>
        <w:tc>
          <w:tcPr>
            <w:tcW w:w="1599" w:type="dxa"/>
            <w:tcBorders>
              <w:left w:val="nil"/>
              <w:right w:val="nil"/>
            </w:tcBorders>
            <w:shd w:val="clear" w:color="000000" w:fill="FFFFFF"/>
            <w:noWrap/>
            <w:hideMark/>
          </w:tcPr>
          <w:p w14:paraId="1C2C7B40" w14:textId="77777777" w:rsidR="003A2453" w:rsidRPr="003A2453" w:rsidRDefault="003A2453" w:rsidP="00945E61">
            <w:pPr>
              <w:spacing w:after="0" w:line="240" w:lineRule="auto"/>
              <w:jc w:val="center"/>
              <w:rPr>
                <w:rFonts w:ascii="Segoe UI" w:eastAsia="Times New Roman" w:hAnsi="Segoe UI" w:cs="Segoe UI"/>
                <w:sz w:val="20"/>
                <w:szCs w:val="20"/>
                <w:lang w:eastAsia="es-EC"/>
              </w:rPr>
            </w:pPr>
            <w:r w:rsidRPr="003A2453">
              <w:rPr>
                <w:rFonts w:ascii="Segoe UI" w:eastAsia="Times New Roman" w:hAnsi="Segoe UI" w:cs="Segoe UI"/>
                <w:sz w:val="20"/>
                <w:szCs w:val="20"/>
                <w:lang w:eastAsia="es-EC"/>
              </w:rPr>
              <w:t>42,29</w:t>
            </w:r>
          </w:p>
        </w:tc>
        <w:tc>
          <w:tcPr>
            <w:tcW w:w="1240" w:type="dxa"/>
            <w:tcBorders>
              <w:left w:val="nil"/>
            </w:tcBorders>
            <w:shd w:val="clear" w:color="000000" w:fill="FFFFFF"/>
            <w:noWrap/>
            <w:hideMark/>
          </w:tcPr>
          <w:p w14:paraId="7180F7C6" w14:textId="77777777" w:rsidR="003A2453" w:rsidRPr="003A2453" w:rsidRDefault="003A2453" w:rsidP="00945E61">
            <w:pPr>
              <w:spacing w:after="0" w:line="240" w:lineRule="auto"/>
              <w:jc w:val="center"/>
              <w:rPr>
                <w:rFonts w:ascii="Segoe UI" w:eastAsia="Times New Roman" w:hAnsi="Segoe UI" w:cs="Segoe UI"/>
                <w:sz w:val="20"/>
                <w:szCs w:val="20"/>
                <w:lang w:eastAsia="es-EC"/>
              </w:rPr>
            </w:pPr>
            <w:r w:rsidRPr="003A2453">
              <w:rPr>
                <w:rFonts w:ascii="Segoe UI" w:eastAsia="Times New Roman" w:hAnsi="Segoe UI" w:cs="Segoe UI"/>
                <w:sz w:val="20"/>
                <w:szCs w:val="20"/>
                <w:lang w:eastAsia="es-EC"/>
              </w:rPr>
              <w:t>43,12</w:t>
            </w:r>
          </w:p>
        </w:tc>
      </w:tr>
      <w:tr w:rsidR="003A2453" w:rsidRPr="003A2453" w14:paraId="501E85EF" w14:textId="77777777" w:rsidTr="003A2453">
        <w:trPr>
          <w:trHeight w:val="290"/>
          <w:jc w:val="center"/>
        </w:trPr>
        <w:tc>
          <w:tcPr>
            <w:tcW w:w="683" w:type="dxa"/>
            <w:tcBorders>
              <w:right w:val="nil"/>
            </w:tcBorders>
            <w:shd w:val="clear" w:color="auto" w:fill="auto"/>
            <w:noWrap/>
            <w:hideMark/>
          </w:tcPr>
          <w:p w14:paraId="6D1630C1" w14:textId="77777777" w:rsidR="003A2453" w:rsidRPr="003A2453" w:rsidRDefault="003A2453" w:rsidP="00945E61">
            <w:pPr>
              <w:spacing w:after="0" w:line="240" w:lineRule="auto"/>
              <w:jc w:val="center"/>
              <w:rPr>
                <w:rFonts w:ascii="Segoe UI" w:eastAsia="Times New Roman" w:hAnsi="Segoe UI" w:cs="Segoe UI"/>
                <w:sz w:val="20"/>
                <w:szCs w:val="20"/>
                <w:lang w:eastAsia="es-EC"/>
              </w:rPr>
            </w:pPr>
            <w:r w:rsidRPr="003A2453">
              <w:rPr>
                <w:rFonts w:ascii="Segoe UI" w:eastAsia="Times New Roman" w:hAnsi="Segoe UI" w:cs="Segoe UI"/>
                <w:sz w:val="20"/>
                <w:szCs w:val="20"/>
                <w:lang w:eastAsia="es-EC"/>
              </w:rPr>
              <w:t>2020</w:t>
            </w:r>
          </w:p>
        </w:tc>
        <w:tc>
          <w:tcPr>
            <w:tcW w:w="1447" w:type="dxa"/>
            <w:tcBorders>
              <w:left w:val="nil"/>
              <w:right w:val="nil"/>
            </w:tcBorders>
            <w:shd w:val="clear" w:color="000000" w:fill="FFFFFF"/>
            <w:noWrap/>
            <w:hideMark/>
          </w:tcPr>
          <w:p w14:paraId="0759470A" w14:textId="77777777" w:rsidR="003A2453" w:rsidRPr="003A2453" w:rsidRDefault="003A2453" w:rsidP="00945E61">
            <w:pPr>
              <w:spacing w:after="0" w:line="240" w:lineRule="auto"/>
              <w:jc w:val="center"/>
              <w:rPr>
                <w:rFonts w:ascii="Segoe UI" w:eastAsia="Times New Roman" w:hAnsi="Segoe UI" w:cs="Segoe UI"/>
                <w:sz w:val="20"/>
                <w:szCs w:val="20"/>
                <w:lang w:eastAsia="es-EC"/>
              </w:rPr>
            </w:pPr>
            <w:r w:rsidRPr="003A2453">
              <w:rPr>
                <w:rFonts w:ascii="Segoe UI" w:eastAsia="Times New Roman" w:hAnsi="Segoe UI" w:cs="Segoe UI"/>
                <w:sz w:val="20"/>
                <w:szCs w:val="20"/>
                <w:lang w:eastAsia="es-EC"/>
              </w:rPr>
              <w:t>42,68</w:t>
            </w:r>
          </w:p>
        </w:tc>
        <w:tc>
          <w:tcPr>
            <w:tcW w:w="1529" w:type="dxa"/>
            <w:tcBorders>
              <w:left w:val="nil"/>
              <w:right w:val="nil"/>
            </w:tcBorders>
            <w:shd w:val="clear" w:color="000000" w:fill="FFFFFF"/>
            <w:noWrap/>
            <w:hideMark/>
          </w:tcPr>
          <w:p w14:paraId="070705E8" w14:textId="77777777" w:rsidR="003A2453" w:rsidRPr="003A2453" w:rsidRDefault="003A2453" w:rsidP="00945E61">
            <w:pPr>
              <w:spacing w:after="0" w:line="240" w:lineRule="auto"/>
              <w:jc w:val="center"/>
              <w:rPr>
                <w:rFonts w:ascii="Segoe UI" w:eastAsia="Times New Roman" w:hAnsi="Segoe UI" w:cs="Segoe UI"/>
                <w:sz w:val="20"/>
                <w:szCs w:val="20"/>
                <w:lang w:eastAsia="es-EC"/>
              </w:rPr>
            </w:pPr>
            <w:r w:rsidRPr="003A2453">
              <w:rPr>
                <w:rFonts w:ascii="Segoe UI" w:eastAsia="Times New Roman" w:hAnsi="Segoe UI" w:cs="Segoe UI"/>
                <w:sz w:val="20"/>
                <w:szCs w:val="20"/>
                <w:lang w:eastAsia="es-EC"/>
              </w:rPr>
              <w:t>84,18</w:t>
            </w:r>
          </w:p>
        </w:tc>
        <w:tc>
          <w:tcPr>
            <w:tcW w:w="1625" w:type="dxa"/>
            <w:tcBorders>
              <w:left w:val="nil"/>
              <w:right w:val="nil"/>
            </w:tcBorders>
            <w:shd w:val="clear" w:color="000000" w:fill="FFFFFF"/>
            <w:noWrap/>
            <w:hideMark/>
          </w:tcPr>
          <w:p w14:paraId="337A3C65" w14:textId="77777777" w:rsidR="003A2453" w:rsidRPr="003A2453" w:rsidRDefault="003A2453" w:rsidP="00945E61">
            <w:pPr>
              <w:spacing w:after="0" w:line="240" w:lineRule="auto"/>
              <w:jc w:val="center"/>
              <w:rPr>
                <w:rFonts w:ascii="Segoe UI" w:eastAsia="Times New Roman" w:hAnsi="Segoe UI" w:cs="Segoe UI"/>
                <w:sz w:val="20"/>
                <w:szCs w:val="20"/>
                <w:lang w:eastAsia="es-EC"/>
              </w:rPr>
            </w:pPr>
            <w:r w:rsidRPr="003A2453">
              <w:rPr>
                <w:rFonts w:ascii="Segoe UI" w:eastAsia="Times New Roman" w:hAnsi="Segoe UI" w:cs="Segoe UI"/>
                <w:sz w:val="20"/>
                <w:szCs w:val="20"/>
                <w:lang w:eastAsia="es-EC"/>
              </w:rPr>
              <w:t>29,31</w:t>
            </w:r>
          </w:p>
        </w:tc>
        <w:tc>
          <w:tcPr>
            <w:tcW w:w="1599" w:type="dxa"/>
            <w:tcBorders>
              <w:left w:val="nil"/>
              <w:right w:val="nil"/>
            </w:tcBorders>
            <w:shd w:val="clear" w:color="000000" w:fill="FFFFFF"/>
            <w:noWrap/>
            <w:hideMark/>
          </w:tcPr>
          <w:p w14:paraId="736BC17C" w14:textId="77777777" w:rsidR="003A2453" w:rsidRPr="003A2453" w:rsidRDefault="003A2453" w:rsidP="00945E61">
            <w:pPr>
              <w:spacing w:after="0" w:line="240" w:lineRule="auto"/>
              <w:jc w:val="center"/>
              <w:rPr>
                <w:rFonts w:ascii="Segoe UI" w:eastAsia="Times New Roman" w:hAnsi="Segoe UI" w:cs="Segoe UI"/>
                <w:sz w:val="20"/>
                <w:szCs w:val="20"/>
                <w:lang w:eastAsia="es-EC"/>
              </w:rPr>
            </w:pPr>
            <w:r w:rsidRPr="003A2453">
              <w:rPr>
                <w:rFonts w:ascii="Segoe UI" w:eastAsia="Times New Roman" w:hAnsi="Segoe UI" w:cs="Segoe UI"/>
                <w:sz w:val="20"/>
                <w:szCs w:val="20"/>
                <w:lang w:eastAsia="es-EC"/>
              </w:rPr>
              <w:t>46,63</w:t>
            </w:r>
          </w:p>
        </w:tc>
        <w:tc>
          <w:tcPr>
            <w:tcW w:w="1240" w:type="dxa"/>
            <w:tcBorders>
              <w:left w:val="nil"/>
            </w:tcBorders>
            <w:shd w:val="clear" w:color="000000" w:fill="FFFFFF"/>
            <w:noWrap/>
            <w:hideMark/>
          </w:tcPr>
          <w:p w14:paraId="07EAA73D" w14:textId="77777777" w:rsidR="003A2453" w:rsidRPr="003A2453" w:rsidRDefault="003A2453" w:rsidP="00945E61">
            <w:pPr>
              <w:spacing w:after="0" w:line="240" w:lineRule="auto"/>
              <w:jc w:val="center"/>
              <w:rPr>
                <w:rFonts w:ascii="Segoe UI" w:eastAsia="Times New Roman" w:hAnsi="Segoe UI" w:cs="Segoe UI"/>
                <w:sz w:val="20"/>
                <w:szCs w:val="20"/>
                <w:lang w:eastAsia="es-EC"/>
              </w:rPr>
            </w:pPr>
            <w:r w:rsidRPr="003A2453">
              <w:rPr>
                <w:rFonts w:ascii="Segoe UI" w:eastAsia="Times New Roman" w:hAnsi="Segoe UI" w:cs="Segoe UI"/>
                <w:sz w:val="20"/>
                <w:szCs w:val="20"/>
                <w:lang w:eastAsia="es-EC"/>
              </w:rPr>
              <w:t>50,70</w:t>
            </w:r>
          </w:p>
        </w:tc>
      </w:tr>
    </w:tbl>
    <w:p w14:paraId="4E062A59" w14:textId="2BA18AA0" w:rsidR="00DA15CE" w:rsidRDefault="00DA15CE" w:rsidP="00DA15CE">
      <w:pPr>
        <w:spacing w:after="0" w:line="240" w:lineRule="auto"/>
        <w:jc w:val="center"/>
        <w:rPr>
          <w:rFonts w:ascii="Segoe UI" w:hAnsi="Segoe UI" w:cs="Segoe UI"/>
          <w:i/>
          <w:iCs/>
        </w:rPr>
      </w:pPr>
      <w:r w:rsidRPr="00A55696">
        <w:rPr>
          <w:rFonts w:ascii="Segoe UI" w:hAnsi="Segoe UI" w:cs="Segoe UI"/>
          <w:b/>
          <w:bCs/>
        </w:rPr>
        <w:t>Nota:</w:t>
      </w:r>
      <w:r w:rsidRPr="00A55696">
        <w:rPr>
          <w:rFonts w:ascii="Segoe UI" w:hAnsi="Segoe UI" w:cs="Segoe UI"/>
          <w:b/>
          <w:bCs/>
          <w:i/>
          <w:iCs/>
        </w:rPr>
        <w:t xml:space="preserve"> </w:t>
      </w:r>
      <w:r w:rsidRPr="00232EB8">
        <w:rPr>
          <w:rFonts w:ascii="Segoe UI" w:hAnsi="Segoe UI" w:cs="Segoe UI"/>
          <w:iCs/>
        </w:rPr>
        <w:t>Elaboración propia.</w:t>
      </w:r>
    </w:p>
    <w:p w14:paraId="44C80236" w14:textId="77777777" w:rsidR="00562C5E" w:rsidRDefault="00562C5E" w:rsidP="00DD724F">
      <w:pPr>
        <w:spacing w:after="0" w:line="240" w:lineRule="auto"/>
        <w:jc w:val="center"/>
        <w:rPr>
          <w:rFonts w:ascii="Segoe UI" w:hAnsi="Segoe UI" w:cs="Segoe UI"/>
          <w:i/>
          <w:iCs/>
        </w:rPr>
      </w:pPr>
    </w:p>
    <w:p w14:paraId="54129881" w14:textId="77777777" w:rsidR="008A72E3" w:rsidRDefault="00456988" w:rsidP="00DD724F">
      <w:pPr>
        <w:pStyle w:val="Prrafodelista"/>
        <w:numPr>
          <w:ilvl w:val="2"/>
          <w:numId w:val="2"/>
        </w:numPr>
        <w:spacing w:after="0" w:line="240" w:lineRule="auto"/>
        <w:jc w:val="both"/>
        <w:rPr>
          <w:rFonts w:ascii="Segoe UI" w:hAnsi="Segoe UI" w:cs="Segoe UI"/>
          <w:b/>
          <w:bCs/>
        </w:rPr>
      </w:pPr>
      <w:r>
        <w:rPr>
          <w:rFonts w:ascii="Segoe UI" w:hAnsi="Segoe UI" w:cs="Segoe UI"/>
          <w:b/>
          <w:bCs/>
        </w:rPr>
        <w:t>Matriz de la dinámica financiera del sector Courier en el Ecuador 2015 – 2020</w:t>
      </w:r>
    </w:p>
    <w:p w14:paraId="1057F393" w14:textId="77777777" w:rsidR="003A2453" w:rsidRDefault="003A2453" w:rsidP="003A2453">
      <w:pPr>
        <w:spacing w:after="0" w:line="240" w:lineRule="auto"/>
        <w:jc w:val="both"/>
        <w:rPr>
          <w:rFonts w:ascii="Segoe UI" w:hAnsi="Segoe UI" w:cs="Segoe UI"/>
        </w:rPr>
      </w:pPr>
    </w:p>
    <w:p w14:paraId="4EDB2F06" w14:textId="45208039" w:rsidR="003A2453" w:rsidRDefault="008A72E3" w:rsidP="003A2453">
      <w:pPr>
        <w:spacing w:after="0" w:line="240" w:lineRule="auto"/>
        <w:rPr>
          <w:rFonts w:ascii="Segoe UI" w:hAnsi="Segoe UI" w:cs="Segoe UI"/>
        </w:rPr>
      </w:pPr>
      <w:r w:rsidRPr="008A72E3">
        <w:rPr>
          <w:rFonts w:ascii="Segoe UI" w:hAnsi="Segoe UI" w:cs="Segoe UI"/>
        </w:rPr>
        <w:t>En la Tabla 1</w:t>
      </w:r>
      <w:r w:rsidR="003A2453">
        <w:rPr>
          <w:rFonts w:ascii="Segoe UI" w:hAnsi="Segoe UI" w:cs="Segoe UI"/>
        </w:rPr>
        <w:t>8</w:t>
      </w:r>
      <w:r>
        <w:rPr>
          <w:rFonts w:ascii="Segoe UI" w:hAnsi="Segoe UI" w:cs="Segoe UI"/>
        </w:rPr>
        <w:t xml:space="preserve"> se presenta una matriz que ilustra la dinámica financiera de las principales empresas que componen el sector Courier en Ecuador. Luego, se cuantifican los aspectos favorables, moderados y desfavorables asignando valores de 1, 0 y -1 respectivamente. </w:t>
      </w:r>
      <w:r w:rsidR="003A2453">
        <w:rPr>
          <w:rFonts w:ascii="Segoe UI" w:hAnsi="Segoe UI" w:cs="Segoe UI"/>
        </w:rPr>
        <w:t xml:space="preserve">Las sumatorias de estos valores cuando son positivas indican que prevalece un aspecto favorable o una fortaleza en ese grupo de indicadores, cuando la sumatoria es cero se deduce una situación moderada y, cuando la sumatoria es negativa lidera un aspecto desfavorable </w:t>
      </w:r>
      <w:r w:rsidR="002D46ED">
        <w:rPr>
          <w:rFonts w:ascii="Segoe UI" w:hAnsi="Segoe UI" w:cs="Segoe UI"/>
        </w:rPr>
        <w:t>o debilidad</w:t>
      </w:r>
      <w:r w:rsidR="003A2453">
        <w:rPr>
          <w:rFonts w:ascii="Segoe UI" w:hAnsi="Segoe UI" w:cs="Segoe UI"/>
        </w:rPr>
        <w:t>.</w:t>
      </w:r>
    </w:p>
    <w:p w14:paraId="44B38B5F" w14:textId="05EB3638" w:rsidR="003A2453" w:rsidRDefault="003A2453" w:rsidP="003A2453">
      <w:pPr>
        <w:spacing w:after="0" w:line="240" w:lineRule="auto"/>
        <w:rPr>
          <w:rFonts w:ascii="Segoe UI" w:hAnsi="Segoe UI" w:cs="Segoe UI"/>
        </w:rPr>
      </w:pPr>
    </w:p>
    <w:p w14:paraId="47F109A1" w14:textId="323DA92A" w:rsidR="00182E29" w:rsidRDefault="003A2453" w:rsidP="003A2453">
      <w:pPr>
        <w:spacing w:after="0" w:line="240" w:lineRule="auto"/>
        <w:ind w:firstLine="708"/>
        <w:rPr>
          <w:rFonts w:ascii="Segoe UI" w:hAnsi="Segoe UI" w:cs="Segoe UI"/>
        </w:rPr>
      </w:pPr>
      <w:r>
        <w:rPr>
          <w:rFonts w:ascii="Segoe UI" w:hAnsi="Segoe UI" w:cs="Segoe UI"/>
        </w:rPr>
        <w:t>E</w:t>
      </w:r>
      <w:r w:rsidR="008A72E3">
        <w:rPr>
          <w:rFonts w:ascii="Segoe UI" w:hAnsi="Segoe UI" w:cs="Segoe UI"/>
        </w:rPr>
        <w:t xml:space="preserve">l sector Courier en el Ecuador, durante el período de 2015 a 2020, tiene la liquidez desfavorable (valor = -1), la rentabilidad favorable (valor = 6) y la gestión/actividad favorable (valor = 2), mientras que el endeudamiento es moderado (valor = 0). En </w:t>
      </w:r>
      <w:proofErr w:type="spellStart"/>
      <w:r w:rsidR="008A72E3">
        <w:rPr>
          <w:rFonts w:ascii="Segoe UI" w:hAnsi="Segoe UI" w:cs="Segoe UI"/>
        </w:rPr>
        <w:t>prepandemia</w:t>
      </w:r>
      <w:proofErr w:type="spellEnd"/>
      <w:r w:rsidR="008A72E3">
        <w:rPr>
          <w:rFonts w:ascii="Segoe UI" w:hAnsi="Segoe UI" w:cs="Segoe UI"/>
        </w:rPr>
        <w:t xml:space="preserve"> 2015 a </w:t>
      </w:r>
      <w:r w:rsidR="008A72E3">
        <w:rPr>
          <w:rFonts w:ascii="Segoe UI" w:hAnsi="Segoe UI" w:cs="Segoe UI"/>
        </w:rPr>
        <w:lastRenderedPageBreak/>
        <w:t>2019</w:t>
      </w:r>
      <w:r>
        <w:rPr>
          <w:rFonts w:ascii="Segoe UI" w:hAnsi="Segoe UI" w:cs="Segoe UI"/>
        </w:rPr>
        <w:t xml:space="preserve"> </w:t>
      </w:r>
      <w:r w:rsidR="008A72E3">
        <w:rPr>
          <w:rFonts w:ascii="Segoe UI" w:hAnsi="Segoe UI" w:cs="Segoe UI"/>
        </w:rPr>
        <w:t xml:space="preserve">se tiene una liquidez desfavorable (valor = -1), rentabilidad favorable (valor = 2), endeudamiento desfavorable (valor = -1) y gestión operativa favorable (valor = 3), en cambio, en pandemia (año 2020), la liquidez es moderada (valor = 0), rentabilidad favorable (valor </w:t>
      </w:r>
      <w:r w:rsidR="003D3C5A">
        <w:rPr>
          <w:rFonts w:ascii="Segoe UI" w:hAnsi="Segoe UI" w:cs="Segoe UI"/>
        </w:rPr>
        <w:t>= 4), endeudamiento favorable (valor = 1) y gestión operativa desfavorable (valor = -1).</w:t>
      </w:r>
    </w:p>
    <w:p w14:paraId="542F822C" w14:textId="2A198E3C" w:rsidR="003A2453" w:rsidRDefault="003A2453" w:rsidP="003A2453">
      <w:pPr>
        <w:spacing w:after="0" w:line="240" w:lineRule="auto"/>
        <w:ind w:firstLine="708"/>
        <w:rPr>
          <w:rFonts w:ascii="Segoe UI" w:hAnsi="Segoe UI" w:cs="Segoe UI"/>
        </w:rPr>
      </w:pPr>
    </w:p>
    <w:p w14:paraId="13CE3DDE" w14:textId="6CBFD607" w:rsidR="003D3C5A" w:rsidRDefault="003D3C5A" w:rsidP="003A2453">
      <w:pPr>
        <w:spacing w:after="0" w:line="240" w:lineRule="auto"/>
        <w:ind w:firstLine="708"/>
        <w:rPr>
          <w:rFonts w:ascii="Segoe UI" w:hAnsi="Segoe UI" w:cs="Segoe UI"/>
        </w:rPr>
      </w:pPr>
      <w:r>
        <w:rPr>
          <w:rFonts w:ascii="Segoe UI" w:hAnsi="Segoe UI" w:cs="Segoe UI"/>
        </w:rPr>
        <w:t>Con relación a cada empresa, se aprecia que la situación de liquidez es favorable en TRANSEXPRESS S.A. (valor = 1), moderada en SERVIENTREGA ECUADOR S.A. (valor = 0), y desfavorable en DHL EXPRESS (ECUADOR) S.A. (valor = -1) y en LAARCOURIER EXPRESS S.A. (valor = -2). En cuanto a la rentabilidad, se presenta una situación favorable en DHL EXPRESS (ECUADOR) S.A. (valor = 1), TRANSEXPRESS S.A. (valor = 1) y SERVIENTREGA ECUADOR S.A.  (valor = 4), mientras que LAARCOURIER EXPRESS S.A. (valor = -5) muestra una situación desfavorable.</w:t>
      </w:r>
    </w:p>
    <w:p w14:paraId="38C6995D" w14:textId="5DAEEFC8" w:rsidR="00562C5E" w:rsidRDefault="00562C5E" w:rsidP="00FC46CD">
      <w:pPr>
        <w:spacing w:after="0" w:line="240" w:lineRule="auto"/>
        <w:rPr>
          <w:rFonts w:ascii="Segoe UI" w:hAnsi="Segoe UI" w:cs="Segoe UI"/>
        </w:rPr>
      </w:pPr>
      <w:bookmarkStart w:id="2" w:name="_GoBack"/>
      <w:bookmarkEnd w:id="2"/>
    </w:p>
    <w:p w14:paraId="3E71CBF3" w14:textId="37E08C34" w:rsidR="007F2274" w:rsidRDefault="007F2274" w:rsidP="006E79EB">
      <w:pPr>
        <w:spacing w:after="0" w:line="240" w:lineRule="auto"/>
        <w:ind w:firstLine="708"/>
        <w:rPr>
          <w:rFonts w:ascii="Segoe UI" w:hAnsi="Segoe UI" w:cs="Segoe UI"/>
        </w:rPr>
      </w:pPr>
      <w:r>
        <w:rPr>
          <w:rFonts w:ascii="Segoe UI" w:hAnsi="Segoe UI" w:cs="Segoe UI"/>
        </w:rPr>
        <w:t>En resumen, durante el período 2015 a 2020, la empresa con mayor fortaleza financiera es SERVIENTREGA ECUADOR S.A. (valor = 16), seguida de DHL EXPRESS (ECUADOR) S.A. (valor = 6), y en una situación moderada se encuentra TRANSEXPRESS S.A. (valor = 0), mientras que LAARCOURIER EXPRESS S.A. (valor = -9) muestra una situación débil en términos financieros.</w:t>
      </w:r>
      <w:r w:rsidR="00B7358E" w:rsidRPr="00B7358E">
        <w:rPr>
          <w:rFonts w:ascii="Segoe UI" w:hAnsi="Segoe UI" w:cs="Segoe UI"/>
          <w:highlight w:val="yellow"/>
        </w:rPr>
        <w:t xml:space="preserve"> </w:t>
      </w:r>
    </w:p>
    <w:p w14:paraId="17051E3E" w14:textId="77777777" w:rsidR="006E79EB" w:rsidRDefault="006E79EB" w:rsidP="006E79EB">
      <w:pPr>
        <w:spacing w:after="0" w:line="240" w:lineRule="auto"/>
        <w:ind w:firstLine="708"/>
        <w:rPr>
          <w:rFonts w:ascii="Segoe UI" w:hAnsi="Segoe UI" w:cs="Segoe UI"/>
        </w:rPr>
      </w:pPr>
    </w:p>
    <w:p w14:paraId="1D102864" w14:textId="0898C091" w:rsidR="007F2274" w:rsidRDefault="007F2274" w:rsidP="00DD724F">
      <w:pPr>
        <w:spacing w:after="0" w:line="240" w:lineRule="auto"/>
        <w:jc w:val="center"/>
        <w:rPr>
          <w:rFonts w:ascii="Segoe UI" w:hAnsi="Segoe UI" w:cs="Segoe UI"/>
          <w:i/>
          <w:iCs/>
        </w:rPr>
      </w:pPr>
      <w:r w:rsidRPr="002F2DF2">
        <w:rPr>
          <w:rFonts w:ascii="Segoe UI" w:hAnsi="Segoe UI" w:cs="Segoe UI"/>
          <w:b/>
          <w:bCs/>
        </w:rPr>
        <w:t>Tabla 1</w:t>
      </w:r>
      <w:r w:rsidR="006E79EB">
        <w:rPr>
          <w:rFonts w:ascii="Segoe UI" w:hAnsi="Segoe UI" w:cs="Segoe UI"/>
          <w:b/>
          <w:bCs/>
        </w:rPr>
        <w:t>8</w:t>
      </w:r>
      <w:r w:rsidR="00612E1C">
        <w:rPr>
          <w:rFonts w:ascii="Segoe UI" w:hAnsi="Segoe UI" w:cs="Segoe UI"/>
          <w:b/>
          <w:bCs/>
        </w:rPr>
        <w:t>.</w:t>
      </w:r>
      <w:r>
        <w:rPr>
          <w:rFonts w:ascii="Segoe UI" w:hAnsi="Segoe UI" w:cs="Segoe UI"/>
        </w:rPr>
        <w:t xml:space="preserve"> </w:t>
      </w:r>
      <w:r w:rsidRPr="00232EB8">
        <w:rPr>
          <w:rFonts w:ascii="Segoe UI" w:hAnsi="Segoe UI" w:cs="Segoe UI"/>
          <w:iCs/>
        </w:rPr>
        <w:t>Matriz de dinámica financiera del Sector Courier en el Ecuador</w:t>
      </w:r>
    </w:p>
    <w:p w14:paraId="42714813" w14:textId="0EE6D773" w:rsidR="007F2274" w:rsidRDefault="007F2274" w:rsidP="00DD724F">
      <w:pPr>
        <w:spacing w:after="0" w:line="240" w:lineRule="auto"/>
        <w:jc w:val="both"/>
        <w:rPr>
          <w:rFonts w:ascii="Segoe UI" w:hAnsi="Segoe UI" w:cs="Segoe UI"/>
        </w:rPr>
      </w:pPr>
    </w:p>
    <w:tbl>
      <w:tblPr>
        <w:tblStyle w:val="Tablaconcuadrcula"/>
        <w:tblpPr w:leftFromText="141" w:rightFromText="141" w:vertAnchor="text" w:tblpXSpec="center" w:tblpY="219"/>
        <w:tblW w:w="8697" w:type="dxa"/>
        <w:tblBorders>
          <w:left w:val="none" w:sz="0" w:space="0" w:color="auto"/>
          <w:right w:val="none" w:sz="0" w:space="0" w:color="auto"/>
        </w:tblBorders>
        <w:tblLook w:val="04A0" w:firstRow="1" w:lastRow="0" w:firstColumn="1" w:lastColumn="0" w:noHBand="0" w:noVBand="1"/>
      </w:tblPr>
      <w:tblGrid>
        <w:gridCol w:w="1473"/>
        <w:gridCol w:w="1360"/>
        <w:gridCol w:w="1138"/>
        <w:gridCol w:w="1136"/>
        <w:gridCol w:w="1315"/>
        <w:gridCol w:w="1136"/>
        <w:gridCol w:w="1139"/>
      </w:tblGrid>
      <w:tr w:rsidR="007B298C" w:rsidRPr="007B298C" w14:paraId="574CD0FE" w14:textId="77777777" w:rsidTr="00562C5E">
        <w:tc>
          <w:tcPr>
            <w:tcW w:w="1473" w:type="dxa"/>
            <w:vMerge w:val="restart"/>
            <w:shd w:val="clear" w:color="auto" w:fill="auto"/>
          </w:tcPr>
          <w:p w14:paraId="6E0D1B41" w14:textId="77777777" w:rsidR="007B298C" w:rsidRPr="007B298C" w:rsidRDefault="007B298C" w:rsidP="00945E61">
            <w:pPr>
              <w:jc w:val="center"/>
              <w:rPr>
                <w:rFonts w:ascii="Segoe UI" w:hAnsi="Segoe UI" w:cs="Segoe UI"/>
                <w:sz w:val="16"/>
                <w:szCs w:val="16"/>
              </w:rPr>
            </w:pPr>
            <w:r w:rsidRPr="007B298C">
              <w:rPr>
                <w:rFonts w:ascii="Segoe UI" w:hAnsi="Segoe UI" w:cs="Segoe UI"/>
                <w:sz w:val="16"/>
                <w:szCs w:val="16"/>
              </w:rPr>
              <w:t>Dimensión</w:t>
            </w:r>
          </w:p>
        </w:tc>
        <w:tc>
          <w:tcPr>
            <w:tcW w:w="1360" w:type="dxa"/>
            <w:vMerge w:val="restart"/>
            <w:shd w:val="clear" w:color="auto" w:fill="auto"/>
          </w:tcPr>
          <w:p w14:paraId="07DB9057" w14:textId="77777777" w:rsidR="007B298C" w:rsidRPr="007B298C" w:rsidRDefault="007B298C" w:rsidP="00945E61">
            <w:pPr>
              <w:jc w:val="center"/>
              <w:rPr>
                <w:rFonts w:ascii="Segoe UI" w:hAnsi="Segoe UI" w:cs="Segoe UI"/>
                <w:sz w:val="16"/>
                <w:szCs w:val="16"/>
              </w:rPr>
            </w:pPr>
            <w:r w:rsidRPr="007B298C">
              <w:rPr>
                <w:rFonts w:ascii="Segoe UI" w:hAnsi="Segoe UI" w:cs="Segoe UI"/>
                <w:sz w:val="16"/>
                <w:szCs w:val="16"/>
              </w:rPr>
              <w:t>Indicador</w:t>
            </w:r>
          </w:p>
        </w:tc>
        <w:tc>
          <w:tcPr>
            <w:tcW w:w="2274" w:type="dxa"/>
            <w:gridSpan w:val="2"/>
            <w:shd w:val="clear" w:color="auto" w:fill="auto"/>
          </w:tcPr>
          <w:p w14:paraId="0D3D19AC" w14:textId="77777777" w:rsidR="007B298C" w:rsidRPr="007B298C" w:rsidRDefault="007B298C" w:rsidP="00945E61">
            <w:pPr>
              <w:jc w:val="center"/>
              <w:rPr>
                <w:rFonts w:ascii="Segoe UI" w:hAnsi="Segoe UI" w:cs="Segoe UI"/>
                <w:sz w:val="16"/>
                <w:szCs w:val="16"/>
              </w:rPr>
            </w:pPr>
            <w:r w:rsidRPr="007B298C">
              <w:rPr>
                <w:rFonts w:ascii="Segoe UI" w:hAnsi="Segoe UI" w:cs="Segoe UI"/>
                <w:sz w:val="16"/>
                <w:szCs w:val="16"/>
              </w:rPr>
              <w:t>Sector Courier</w:t>
            </w:r>
          </w:p>
        </w:tc>
        <w:tc>
          <w:tcPr>
            <w:tcW w:w="3590" w:type="dxa"/>
            <w:gridSpan w:val="3"/>
            <w:shd w:val="clear" w:color="auto" w:fill="auto"/>
          </w:tcPr>
          <w:p w14:paraId="7C0E9A92" w14:textId="77777777" w:rsidR="007B298C" w:rsidRPr="007B298C" w:rsidRDefault="007B298C" w:rsidP="00945E61">
            <w:pPr>
              <w:jc w:val="center"/>
              <w:rPr>
                <w:rFonts w:ascii="Segoe UI" w:hAnsi="Segoe UI" w:cs="Segoe UI"/>
                <w:sz w:val="16"/>
                <w:szCs w:val="16"/>
              </w:rPr>
            </w:pPr>
            <w:r w:rsidRPr="007B298C">
              <w:rPr>
                <w:rFonts w:ascii="Segoe UI" w:hAnsi="Segoe UI" w:cs="Segoe UI"/>
                <w:sz w:val="16"/>
                <w:szCs w:val="16"/>
              </w:rPr>
              <w:t>Empresas</w:t>
            </w:r>
          </w:p>
        </w:tc>
      </w:tr>
      <w:tr w:rsidR="007B298C" w:rsidRPr="007B298C" w14:paraId="10F664A6" w14:textId="77777777" w:rsidTr="00562C5E">
        <w:tc>
          <w:tcPr>
            <w:tcW w:w="1473" w:type="dxa"/>
            <w:vMerge/>
            <w:shd w:val="clear" w:color="auto" w:fill="auto"/>
          </w:tcPr>
          <w:p w14:paraId="38FA8727" w14:textId="77777777" w:rsidR="007B298C" w:rsidRPr="007B298C" w:rsidRDefault="007B298C" w:rsidP="00945E61">
            <w:pPr>
              <w:rPr>
                <w:rFonts w:ascii="Segoe UI" w:hAnsi="Segoe UI" w:cs="Segoe UI"/>
                <w:sz w:val="16"/>
                <w:szCs w:val="16"/>
              </w:rPr>
            </w:pPr>
          </w:p>
        </w:tc>
        <w:tc>
          <w:tcPr>
            <w:tcW w:w="1360" w:type="dxa"/>
            <w:vMerge/>
            <w:shd w:val="clear" w:color="auto" w:fill="auto"/>
          </w:tcPr>
          <w:p w14:paraId="7E1FA5B3" w14:textId="77777777" w:rsidR="007B298C" w:rsidRPr="007B298C" w:rsidRDefault="007B298C" w:rsidP="00945E61">
            <w:pPr>
              <w:rPr>
                <w:rFonts w:ascii="Segoe UI" w:hAnsi="Segoe UI" w:cs="Segoe UI"/>
                <w:sz w:val="16"/>
                <w:szCs w:val="16"/>
              </w:rPr>
            </w:pPr>
          </w:p>
        </w:tc>
        <w:tc>
          <w:tcPr>
            <w:tcW w:w="1138" w:type="dxa"/>
            <w:tcBorders>
              <w:right w:val="nil"/>
            </w:tcBorders>
            <w:shd w:val="clear" w:color="auto" w:fill="auto"/>
          </w:tcPr>
          <w:p w14:paraId="1F24CF9F" w14:textId="77777777" w:rsidR="007B298C" w:rsidRPr="007B298C" w:rsidRDefault="007B298C" w:rsidP="00945E61">
            <w:pPr>
              <w:jc w:val="center"/>
              <w:rPr>
                <w:rFonts w:ascii="Segoe UI" w:hAnsi="Segoe UI" w:cs="Segoe UI"/>
                <w:sz w:val="16"/>
                <w:szCs w:val="16"/>
              </w:rPr>
            </w:pPr>
            <w:r w:rsidRPr="007B298C">
              <w:rPr>
                <w:rFonts w:ascii="Segoe UI" w:hAnsi="Segoe UI" w:cs="Segoe UI"/>
                <w:sz w:val="16"/>
                <w:szCs w:val="16"/>
              </w:rPr>
              <w:t>2015 - 2019</w:t>
            </w:r>
          </w:p>
        </w:tc>
        <w:tc>
          <w:tcPr>
            <w:tcW w:w="1136" w:type="dxa"/>
            <w:tcBorders>
              <w:left w:val="nil"/>
            </w:tcBorders>
            <w:shd w:val="clear" w:color="auto" w:fill="auto"/>
          </w:tcPr>
          <w:p w14:paraId="623DC985" w14:textId="77777777" w:rsidR="007B298C" w:rsidRPr="007B298C" w:rsidRDefault="007B298C" w:rsidP="00945E61">
            <w:pPr>
              <w:jc w:val="center"/>
              <w:rPr>
                <w:rFonts w:ascii="Segoe UI" w:hAnsi="Segoe UI" w:cs="Segoe UI"/>
                <w:sz w:val="16"/>
                <w:szCs w:val="16"/>
              </w:rPr>
            </w:pPr>
            <w:r w:rsidRPr="007B298C">
              <w:rPr>
                <w:rFonts w:ascii="Segoe UI" w:hAnsi="Segoe UI" w:cs="Segoe UI"/>
                <w:sz w:val="16"/>
                <w:szCs w:val="16"/>
              </w:rPr>
              <w:t>2020</w:t>
            </w:r>
          </w:p>
        </w:tc>
        <w:tc>
          <w:tcPr>
            <w:tcW w:w="1315" w:type="dxa"/>
            <w:tcBorders>
              <w:right w:val="nil"/>
            </w:tcBorders>
            <w:shd w:val="clear" w:color="auto" w:fill="auto"/>
          </w:tcPr>
          <w:p w14:paraId="7768ED72" w14:textId="77777777" w:rsidR="007B298C" w:rsidRPr="007B298C" w:rsidRDefault="007B298C" w:rsidP="00945E61">
            <w:pPr>
              <w:jc w:val="center"/>
              <w:rPr>
                <w:rFonts w:ascii="Segoe UI" w:hAnsi="Segoe UI" w:cs="Segoe UI"/>
                <w:sz w:val="16"/>
                <w:szCs w:val="16"/>
              </w:rPr>
            </w:pPr>
            <w:r w:rsidRPr="007B298C">
              <w:rPr>
                <w:rFonts w:ascii="Segoe UI" w:hAnsi="Segoe UI" w:cs="Segoe UI"/>
                <w:sz w:val="16"/>
                <w:szCs w:val="16"/>
              </w:rPr>
              <w:t>Courier</w:t>
            </w:r>
          </w:p>
        </w:tc>
        <w:tc>
          <w:tcPr>
            <w:tcW w:w="1136" w:type="dxa"/>
            <w:tcBorders>
              <w:left w:val="nil"/>
              <w:right w:val="nil"/>
            </w:tcBorders>
            <w:shd w:val="clear" w:color="auto" w:fill="auto"/>
          </w:tcPr>
          <w:p w14:paraId="0F6A3178" w14:textId="77777777" w:rsidR="007B298C" w:rsidRPr="007B298C" w:rsidRDefault="007B298C" w:rsidP="00945E61">
            <w:pPr>
              <w:jc w:val="center"/>
              <w:rPr>
                <w:rFonts w:ascii="Segoe UI" w:hAnsi="Segoe UI" w:cs="Segoe UI"/>
                <w:sz w:val="16"/>
                <w:szCs w:val="16"/>
              </w:rPr>
            </w:pPr>
            <w:r w:rsidRPr="007B298C">
              <w:rPr>
                <w:rFonts w:ascii="Segoe UI" w:hAnsi="Segoe UI" w:cs="Segoe UI"/>
                <w:sz w:val="16"/>
                <w:szCs w:val="16"/>
              </w:rPr>
              <w:t>2015 - 2019</w:t>
            </w:r>
          </w:p>
        </w:tc>
        <w:tc>
          <w:tcPr>
            <w:tcW w:w="1139" w:type="dxa"/>
            <w:tcBorders>
              <w:left w:val="nil"/>
            </w:tcBorders>
            <w:shd w:val="clear" w:color="auto" w:fill="auto"/>
          </w:tcPr>
          <w:p w14:paraId="77F8703A" w14:textId="77777777" w:rsidR="007B298C" w:rsidRPr="007B298C" w:rsidRDefault="007B298C" w:rsidP="00945E61">
            <w:pPr>
              <w:jc w:val="center"/>
              <w:rPr>
                <w:rFonts w:ascii="Segoe UI" w:hAnsi="Segoe UI" w:cs="Segoe UI"/>
                <w:sz w:val="16"/>
                <w:szCs w:val="16"/>
              </w:rPr>
            </w:pPr>
            <w:r w:rsidRPr="007B298C">
              <w:rPr>
                <w:rFonts w:ascii="Segoe UI" w:hAnsi="Segoe UI" w:cs="Segoe UI"/>
                <w:sz w:val="16"/>
                <w:szCs w:val="16"/>
              </w:rPr>
              <w:t>2020</w:t>
            </w:r>
          </w:p>
        </w:tc>
      </w:tr>
      <w:tr w:rsidR="007B298C" w:rsidRPr="007B298C" w14:paraId="0EBB666E" w14:textId="77777777" w:rsidTr="00562C5E">
        <w:tc>
          <w:tcPr>
            <w:tcW w:w="1473" w:type="dxa"/>
            <w:vMerge w:val="restart"/>
            <w:shd w:val="clear" w:color="auto" w:fill="auto"/>
          </w:tcPr>
          <w:p w14:paraId="577FE648"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Liquidez</w:t>
            </w:r>
          </w:p>
        </w:tc>
        <w:tc>
          <w:tcPr>
            <w:tcW w:w="1360" w:type="dxa"/>
            <w:vMerge w:val="restart"/>
            <w:shd w:val="clear" w:color="auto" w:fill="auto"/>
          </w:tcPr>
          <w:p w14:paraId="60B237EA"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Razón circulante</w:t>
            </w:r>
          </w:p>
        </w:tc>
        <w:tc>
          <w:tcPr>
            <w:tcW w:w="1138" w:type="dxa"/>
            <w:vMerge w:val="restart"/>
            <w:tcBorders>
              <w:right w:val="nil"/>
            </w:tcBorders>
            <w:shd w:val="clear" w:color="auto" w:fill="auto"/>
          </w:tcPr>
          <w:p w14:paraId="3017EB18"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Desfavorable</w:t>
            </w:r>
          </w:p>
        </w:tc>
        <w:tc>
          <w:tcPr>
            <w:tcW w:w="1136" w:type="dxa"/>
            <w:vMerge w:val="restart"/>
            <w:tcBorders>
              <w:left w:val="nil"/>
            </w:tcBorders>
            <w:shd w:val="clear" w:color="auto" w:fill="auto"/>
          </w:tcPr>
          <w:p w14:paraId="20A2BE74"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Moderado</w:t>
            </w:r>
          </w:p>
        </w:tc>
        <w:tc>
          <w:tcPr>
            <w:tcW w:w="1315" w:type="dxa"/>
            <w:tcBorders>
              <w:right w:val="nil"/>
            </w:tcBorders>
            <w:shd w:val="clear" w:color="auto" w:fill="auto"/>
          </w:tcPr>
          <w:p w14:paraId="1E712D9A"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DHL</w:t>
            </w:r>
          </w:p>
        </w:tc>
        <w:tc>
          <w:tcPr>
            <w:tcW w:w="1136" w:type="dxa"/>
            <w:tcBorders>
              <w:left w:val="nil"/>
              <w:right w:val="nil"/>
            </w:tcBorders>
            <w:shd w:val="clear" w:color="auto" w:fill="auto"/>
          </w:tcPr>
          <w:p w14:paraId="76EF2F07"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Moderado</w:t>
            </w:r>
          </w:p>
        </w:tc>
        <w:tc>
          <w:tcPr>
            <w:tcW w:w="1139" w:type="dxa"/>
            <w:tcBorders>
              <w:left w:val="nil"/>
            </w:tcBorders>
            <w:shd w:val="clear" w:color="auto" w:fill="auto"/>
          </w:tcPr>
          <w:p w14:paraId="50EC27B0"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Desfavorable</w:t>
            </w:r>
          </w:p>
        </w:tc>
      </w:tr>
      <w:tr w:rsidR="007B298C" w:rsidRPr="007B298C" w14:paraId="0917CD22" w14:textId="77777777" w:rsidTr="00562C5E">
        <w:tc>
          <w:tcPr>
            <w:tcW w:w="1473" w:type="dxa"/>
            <w:vMerge/>
            <w:shd w:val="clear" w:color="auto" w:fill="auto"/>
          </w:tcPr>
          <w:p w14:paraId="4655351F" w14:textId="77777777" w:rsidR="007B298C" w:rsidRPr="007B298C" w:rsidRDefault="007B298C" w:rsidP="00945E61">
            <w:pPr>
              <w:rPr>
                <w:rFonts w:ascii="Segoe UI" w:hAnsi="Segoe UI" w:cs="Segoe UI"/>
                <w:sz w:val="16"/>
                <w:szCs w:val="16"/>
              </w:rPr>
            </w:pPr>
          </w:p>
        </w:tc>
        <w:tc>
          <w:tcPr>
            <w:tcW w:w="1360" w:type="dxa"/>
            <w:vMerge/>
            <w:shd w:val="clear" w:color="auto" w:fill="auto"/>
          </w:tcPr>
          <w:p w14:paraId="4DE3B1B7" w14:textId="77777777" w:rsidR="007B298C" w:rsidRPr="007B298C" w:rsidRDefault="007B298C" w:rsidP="00945E61">
            <w:pPr>
              <w:rPr>
                <w:rFonts w:ascii="Segoe UI" w:hAnsi="Segoe UI" w:cs="Segoe UI"/>
                <w:sz w:val="16"/>
                <w:szCs w:val="16"/>
              </w:rPr>
            </w:pPr>
          </w:p>
        </w:tc>
        <w:tc>
          <w:tcPr>
            <w:tcW w:w="1138" w:type="dxa"/>
            <w:vMerge/>
            <w:tcBorders>
              <w:right w:val="nil"/>
            </w:tcBorders>
            <w:shd w:val="clear" w:color="auto" w:fill="auto"/>
          </w:tcPr>
          <w:p w14:paraId="33258FF3" w14:textId="77777777" w:rsidR="007B298C" w:rsidRPr="007B298C" w:rsidRDefault="007B298C" w:rsidP="00945E61">
            <w:pPr>
              <w:rPr>
                <w:rFonts w:ascii="Segoe UI" w:hAnsi="Segoe UI" w:cs="Segoe UI"/>
                <w:sz w:val="16"/>
                <w:szCs w:val="16"/>
              </w:rPr>
            </w:pPr>
          </w:p>
        </w:tc>
        <w:tc>
          <w:tcPr>
            <w:tcW w:w="1136" w:type="dxa"/>
            <w:vMerge/>
            <w:tcBorders>
              <w:left w:val="nil"/>
            </w:tcBorders>
            <w:shd w:val="clear" w:color="auto" w:fill="auto"/>
          </w:tcPr>
          <w:p w14:paraId="43102848" w14:textId="77777777" w:rsidR="007B298C" w:rsidRPr="007B298C" w:rsidRDefault="007B298C" w:rsidP="00945E61">
            <w:pPr>
              <w:rPr>
                <w:rFonts w:ascii="Segoe UI" w:hAnsi="Segoe UI" w:cs="Segoe UI"/>
                <w:sz w:val="16"/>
                <w:szCs w:val="16"/>
              </w:rPr>
            </w:pPr>
          </w:p>
        </w:tc>
        <w:tc>
          <w:tcPr>
            <w:tcW w:w="1315" w:type="dxa"/>
            <w:tcBorders>
              <w:right w:val="nil"/>
            </w:tcBorders>
            <w:shd w:val="clear" w:color="auto" w:fill="auto"/>
          </w:tcPr>
          <w:p w14:paraId="5DE6252D"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 xml:space="preserve">LAARCOURIER </w:t>
            </w:r>
          </w:p>
        </w:tc>
        <w:tc>
          <w:tcPr>
            <w:tcW w:w="1136" w:type="dxa"/>
            <w:tcBorders>
              <w:left w:val="nil"/>
              <w:right w:val="nil"/>
            </w:tcBorders>
            <w:shd w:val="clear" w:color="auto" w:fill="auto"/>
          </w:tcPr>
          <w:p w14:paraId="612D1313"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Desfavorable</w:t>
            </w:r>
          </w:p>
        </w:tc>
        <w:tc>
          <w:tcPr>
            <w:tcW w:w="1139" w:type="dxa"/>
            <w:tcBorders>
              <w:left w:val="nil"/>
            </w:tcBorders>
            <w:shd w:val="clear" w:color="auto" w:fill="auto"/>
          </w:tcPr>
          <w:p w14:paraId="1941B70A"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Desfavorable</w:t>
            </w:r>
          </w:p>
        </w:tc>
      </w:tr>
      <w:tr w:rsidR="007B298C" w:rsidRPr="007B298C" w14:paraId="3B34C73E" w14:textId="77777777" w:rsidTr="00562C5E">
        <w:tc>
          <w:tcPr>
            <w:tcW w:w="1473" w:type="dxa"/>
            <w:vMerge/>
            <w:shd w:val="clear" w:color="auto" w:fill="auto"/>
          </w:tcPr>
          <w:p w14:paraId="7125444D" w14:textId="77777777" w:rsidR="007B298C" w:rsidRPr="007B298C" w:rsidRDefault="007B298C" w:rsidP="00945E61">
            <w:pPr>
              <w:rPr>
                <w:rFonts w:ascii="Segoe UI" w:hAnsi="Segoe UI" w:cs="Segoe UI"/>
                <w:sz w:val="16"/>
                <w:szCs w:val="16"/>
              </w:rPr>
            </w:pPr>
          </w:p>
        </w:tc>
        <w:tc>
          <w:tcPr>
            <w:tcW w:w="1360" w:type="dxa"/>
            <w:vMerge/>
            <w:shd w:val="clear" w:color="auto" w:fill="auto"/>
          </w:tcPr>
          <w:p w14:paraId="3DBA2B98" w14:textId="77777777" w:rsidR="007B298C" w:rsidRPr="007B298C" w:rsidRDefault="007B298C" w:rsidP="00945E61">
            <w:pPr>
              <w:rPr>
                <w:rFonts w:ascii="Segoe UI" w:hAnsi="Segoe UI" w:cs="Segoe UI"/>
                <w:sz w:val="16"/>
                <w:szCs w:val="16"/>
              </w:rPr>
            </w:pPr>
          </w:p>
        </w:tc>
        <w:tc>
          <w:tcPr>
            <w:tcW w:w="1138" w:type="dxa"/>
            <w:vMerge/>
            <w:tcBorders>
              <w:right w:val="nil"/>
            </w:tcBorders>
            <w:shd w:val="clear" w:color="auto" w:fill="auto"/>
          </w:tcPr>
          <w:p w14:paraId="2A27362B" w14:textId="77777777" w:rsidR="007B298C" w:rsidRPr="007B298C" w:rsidRDefault="007B298C" w:rsidP="00945E61">
            <w:pPr>
              <w:rPr>
                <w:rFonts w:ascii="Segoe UI" w:hAnsi="Segoe UI" w:cs="Segoe UI"/>
                <w:sz w:val="16"/>
                <w:szCs w:val="16"/>
              </w:rPr>
            </w:pPr>
          </w:p>
        </w:tc>
        <w:tc>
          <w:tcPr>
            <w:tcW w:w="1136" w:type="dxa"/>
            <w:vMerge/>
            <w:tcBorders>
              <w:left w:val="nil"/>
            </w:tcBorders>
            <w:shd w:val="clear" w:color="auto" w:fill="auto"/>
          </w:tcPr>
          <w:p w14:paraId="3D55E231" w14:textId="77777777" w:rsidR="007B298C" w:rsidRPr="007B298C" w:rsidRDefault="007B298C" w:rsidP="00945E61">
            <w:pPr>
              <w:rPr>
                <w:rFonts w:ascii="Segoe UI" w:hAnsi="Segoe UI" w:cs="Segoe UI"/>
                <w:sz w:val="16"/>
                <w:szCs w:val="16"/>
              </w:rPr>
            </w:pPr>
          </w:p>
        </w:tc>
        <w:tc>
          <w:tcPr>
            <w:tcW w:w="1315" w:type="dxa"/>
            <w:tcBorders>
              <w:right w:val="nil"/>
            </w:tcBorders>
            <w:shd w:val="clear" w:color="auto" w:fill="auto"/>
          </w:tcPr>
          <w:p w14:paraId="22D35216"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 xml:space="preserve">TRANSEXPRESS </w:t>
            </w:r>
          </w:p>
        </w:tc>
        <w:tc>
          <w:tcPr>
            <w:tcW w:w="1136" w:type="dxa"/>
            <w:tcBorders>
              <w:left w:val="nil"/>
              <w:right w:val="nil"/>
            </w:tcBorders>
            <w:shd w:val="clear" w:color="auto" w:fill="auto"/>
          </w:tcPr>
          <w:p w14:paraId="2000D921"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Moderado</w:t>
            </w:r>
          </w:p>
        </w:tc>
        <w:tc>
          <w:tcPr>
            <w:tcW w:w="1139" w:type="dxa"/>
            <w:tcBorders>
              <w:left w:val="nil"/>
            </w:tcBorders>
            <w:shd w:val="clear" w:color="auto" w:fill="auto"/>
          </w:tcPr>
          <w:p w14:paraId="5B96973C"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r>
      <w:tr w:rsidR="007B298C" w:rsidRPr="007B298C" w14:paraId="245E7F57" w14:textId="77777777" w:rsidTr="00562C5E">
        <w:tc>
          <w:tcPr>
            <w:tcW w:w="1473" w:type="dxa"/>
            <w:vMerge/>
            <w:shd w:val="clear" w:color="auto" w:fill="auto"/>
          </w:tcPr>
          <w:p w14:paraId="72CC6552" w14:textId="77777777" w:rsidR="007B298C" w:rsidRPr="007B298C" w:rsidRDefault="007B298C" w:rsidP="00945E61">
            <w:pPr>
              <w:rPr>
                <w:rFonts w:ascii="Segoe UI" w:hAnsi="Segoe UI" w:cs="Segoe UI"/>
                <w:sz w:val="16"/>
                <w:szCs w:val="16"/>
              </w:rPr>
            </w:pPr>
          </w:p>
        </w:tc>
        <w:tc>
          <w:tcPr>
            <w:tcW w:w="1360" w:type="dxa"/>
            <w:vMerge/>
            <w:shd w:val="clear" w:color="auto" w:fill="auto"/>
          </w:tcPr>
          <w:p w14:paraId="2657E5CA" w14:textId="77777777" w:rsidR="007B298C" w:rsidRPr="007B298C" w:rsidRDefault="007B298C" w:rsidP="00945E61">
            <w:pPr>
              <w:rPr>
                <w:rFonts w:ascii="Segoe UI" w:hAnsi="Segoe UI" w:cs="Segoe UI"/>
                <w:sz w:val="16"/>
                <w:szCs w:val="16"/>
              </w:rPr>
            </w:pPr>
          </w:p>
        </w:tc>
        <w:tc>
          <w:tcPr>
            <w:tcW w:w="1138" w:type="dxa"/>
            <w:vMerge/>
            <w:tcBorders>
              <w:right w:val="nil"/>
            </w:tcBorders>
            <w:shd w:val="clear" w:color="auto" w:fill="auto"/>
          </w:tcPr>
          <w:p w14:paraId="1517388C" w14:textId="77777777" w:rsidR="007B298C" w:rsidRPr="007B298C" w:rsidRDefault="007B298C" w:rsidP="00945E61">
            <w:pPr>
              <w:rPr>
                <w:rFonts w:ascii="Segoe UI" w:hAnsi="Segoe UI" w:cs="Segoe UI"/>
                <w:sz w:val="16"/>
                <w:szCs w:val="16"/>
              </w:rPr>
            </w:pPr>
          </w:p>
        </w:tc>
        <w:tc>
          <w:tcPr>
            <w:tcW w:w="1136" w:type="dxa"/>
            <w:vMerge/>
            <w:tcBorders>
              <w:left w:val="nil"/>
            </w:tcBorders>
            <w:shd w:val="clear" w:color="auto" w:fill="auto"/>
          </w:tcPr>
          <w:p w14:paraId="36E1153F" w14:textId="77777777" w:rsidR="007B298C" w:rsidRPr="007B298C" w:rsidRDefault="007B298C" w:rsidP="00945E61">
            <w:pPr>
              <w:rPr>
                <w:rFonts w:ascii="Segoe UI" w:hAnsi="Segoe UI" w:cs="Segoe UI"/>
                <w:sz w:val="16"/>
                <w:szCs w:val="16"/>
              </w:rPr>
            </w:pPr>
          </w:p>
        </w:tc>
        <w:tc>
          <w:tcPr>
            <w:tcW w:w="1315" w:type="dxa"/>
            <w:tcBorders>
              <w:right w:val="nil"/>
            </w:tcBorders>
            <w:shd w:val="clear" w:color="auto" w:fill="auto"/>
          </w:tcPr>
          <w:p w14:paraId="73F8E92D"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 xml:space="preserve">SERVIENTREGA </w:t>
            </w:r>
          </w:p>
        </w:tc>
        <w:tc>
          <w:tcPr>
            <w:tcW w:w="1136" w:type="dxa"/>
            <w:tcBorders>
              <w:left w:val="nil"/>
              <w:right w:val="nil"/>
            </w:tcBorders>
            <w:shd w:val="clear" w:color="auto" w:fill="auto"/>
          </w:tcPr>
          <w:p w14:paraId="2F1654A4"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Desfavorable</w:t>
            </w:r>
          </w:p>
        </w:tc>
        <w:tc>
          <w:tcPr>
            <w:tcW w:w="1139" w:type="dxa"/>
            <w:tcBorders>
              <w:left w:val="nil"/>
            </w:tcBorders>
            <w:shd w:val="clear" w:color="auto" w:fill="auto"/>
          </w:tcPr>
          <w:p w14:paraId="06B9E3A2"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r>
      <w:tr w:rsidR="007B298C" w:rsidRPr="007B298C" w14:paraId="5B1EC672" w14:textId="77777777" w:rsidTr="00562C5E">
        <w:tc>
          <w:tcPr>
            <w:tcW w:w="1473" w:type="dxa"/>
            <w:vMerge w:val="restart"/>
            <w:shd w:val="clear" w:color="auto" w:fill="auto"/>
          </w:tcPr>
          <w:p w14:paraId="5847FD01"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Rentabilidad</w:t>
            </w:r>
          </w:p>
        </w:tc>
        <w:tc>
          <w:tcPr>
            <w:tcW w:w="1360" w:type="dxa"/>
            <w:vMerge w:val="restart"/>
            <w:shd w:val="clear" w:color="auto" w:fill="auto"/>
          </w:tcPr>
          <w:p w14:paraId="5CC1E561"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Margen operacional</w:t>
            </w:r>
          </w:p>
        </w:tc>
        <w:tc>
          <w:tcPr>
            <w:tcW w:w="1138" w:type="dxa"/>
            <w:vMerge w:val="restart"/>
            <w:tcBorders>
              <w:right w:val="nil"/>
            </w:tcBorders>
            <w:shd w:val="clear" w:color="auto" w:fill="auto"/>
          </w:tcPr>
          <w:p w14:paraId="1589A829"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c>
          <w:tcPr>
            <w:tcW w:w="1136" w:type="dxa"/>
            <w:vMerge w:val="restart"/>
            <w:tcBorders>
              <w:left w:val="nil"/>
            </w:tcBorders>
            <w:shd w:val="clear" w:color="auto" w:fill="auto"/>
          </w:tcPr>
          <w:p w14:paraId="5D04F247"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c>
          <w:tcPr>
            <w:tcW w:w="1315" w:type="dxa"/>
            <w:tcBorders>
              <w:right w:val="nil"/>
            </w:tcBorders>
            <w:shd w:val="clear" w:color="auto" w:fill="auto"/>
          </w:tcPr>
          <w:p w14:paraId="21CF6F47"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DHL</w:t>
            </w:r>
          </w:p>
        </w:tc>
        <w:tc>
          <w:tcPr>
            <w:tcW w:w="1136" w:type="dxa"/>
            <w:tcBorders>
              <w:left w:val="nil"/>
              <w:right w:val="nil"/>
            </w:tcBorders>
            <w:shd w:val="clear" w:color="auto" w:fill="auto"/>
          </w:tcPr>
          <w:p w14:paraId="2DECB655"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c>
          <w:tcPr>
            <w:tcW w:w="1139" w:type="dxa"/>
            <w:tcBorders>
              <w:left w:val="nil"/>
            </w:tcBorders>
            <w:shd w:val="clear" w:color="auto" w:fill="auto"/>
          </w:tcPr>
          <w:p w14:paraId="6D1BB5EA"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r>
      <w:tr w:rsidR="007B298C" w:rsidRPr="007B298C" w14:paraId="01B6F40D" w14:textId="77777777" w:rsidTr="00562C5E">
        <w:tc>
          <w:tcPr>
            <w:tcW w:w="1473" w:type="dxa"/>
            <w:vMerge/>
            <w:shd w:val="clear" w:color="auto" w:fill="auto"/>
          </w:tcPr>
          <w:p w14:paraId="46AFE7BE" w14:textId="77777777" w:rsidR="007B298C" w:rsidRPr="007B298C" w:rsidRDefault="007B298C" w:rsidP="00945E61">
            <w:pPr>
              <w:rPr>
                <w:rFonts w:ascii="Segoe UI" w:hAnsi="Segoe UI" w:cs="Segoe UI"/>
                <w:sz w:val="16"/>
                <w:szCs w:val="16"/>
              </w:rPr>
            </w:pPr>
          </w:p>
        </w:tc>
        <w:tc>
          <w:tcPr>
            <w:tcW w:w="1360" w:type="dxa"/>
            <w:vMerge/>
            <w:shd w:val="clear" w:color="auto" w:fill="auto"/>
          </w:tcPr>
          <w:p w14:paraId="655A462D" w14:textId="77777777" w:rsidR="007B298C" w:rsidRPr="007B298C" w:rsidRDefault="007B298C" w:rsidP="00945E61">
            <w:pPr>
              <w:rPr>
                <w:rFonts w:ascii="Segoe UI" w:hAnsi="Segoe UI" w:cs="Segoe UI"/>
                <w:sz w:val="16"/>
                <w:szCs w:val="16"/>
              </w:rPr>
            </w:pPr>
          </w:p>
        </w:tc>
        <w:tc>
          <w:tcPr>
            <w:tcW w:w="1138" w:type="dxa"/>
            <w:vMerge/>
            <w:tcBorders>
              <w:right w:val="nil"/>
            </w:tcBorders>
            <w:shd w:val="clear" w:color="auto" w:fill="auto"/>
          </w:tcPr>
          <w:p w14:paraId="53432A9A" w14:textId="77777777" w:rsidR="007B298C" w:rsidRPr="007B298C" w:rsidRDefault="007B298C" w:rsidP="00945E61">
            <w:pPr>
              <w:rPr>
                <w:rFonts w:ascii="Segoe UI" w:hAnsi="Segoe UI" w:cs="Segoe UI"/>
                <w:sz w:val="16"/>
                <w:szCs w:val="16"/>
              </w:rPr>
            </w:pPr>
          </w:p>
        </w:tc>
        <w:tc>
          <w:tcPr>
            <w:tcW w:w="1136" w:type="dxa"/>
            <w:vMerge/>
            <w:tcBorders>
              <w:left w:val="nil"/>
            </w:tcBorders>
            <w:shd w:val="clear" w:color="auto" w:fill="auto"/>
          </w:tcPr>
          <w:p w14:paraId="52C63242" w14:textId="77777777" w:rsidR="007B298C" w:rsidRPr="007B298C" w:rsidRDefault="007B298C" w:rsidP="00945E61">
            <w:pPr>
              <w:rPr>
                <w:rFonts w:ascii="Segoe UI" w:hAnsi="Segoe UI" w:cs="Segoe UI"/>
                <w:sz w:val="16"/>
                <w:szCs w:val="16"/>
              </w:rPr>
            </w:pPr>
          </w:p>
        </w:tc>
        <w:tc>
          <w:tcPr>
            <w:tcW w:w="1315" w:type="dxa"/>
            <w:tcBorders>
              <w:right w:val="nil"/>
            </w:tcBorders>
            <w:shd w:val="clear" w:color="auto" w:fill="auto"/>
          </w:tcPr>
          <w:p w14:paraId="1882DF6D"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 xml:space="preserve">LAARCOURIER </w:t>
            </w:r>
          </w:p>
        </w:tc>
        <w:tc>
          <w:tcPr>
            <w:tcW w:w="1136" w:type="dxa"/>
            <w:tcBorders>
              <w:left w:val="nil"/>
              <w:right w:val="nil"/>
            </w:tcBorders>
            <w:shd w:val="clear" w:color="auto" w:fill="auto"/>
          </w:tcPr>
          <w:p w14:paraId="6FC21D14"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Desfavorable</w:t>
            </w:r>
          </w:p>
        </w:tc>
        <w:tc>
          <w:tcPr>
            <w:tcW w:w="1139" w:type="dxa"/>
            <w:tcBorders>
              <w:left w:val="nil"/>
            </w:tcBorders>
            <w:shd w:val="clear" w:color="auto" w:fill="auto"/>
          </w:tcPr>
          <w:p w14:paraId="04E28939"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Desfavorable</w:t>
            </w:r>
          </w:p>
        </w:tc>
      </w:tr>
      <w:tr w:rsidR="007B298C" w:rsidRPr="007B298C" w14:paraId="527F562C" w14:textId="77777777" w:rsidTr="00562C5E">
        <w:tc>
          <w:tcPr>
            <w:tcW w:w="1473" w:type="dxa"/>
            <w:vMerge/>
            <w:shd w:val="clear" w:color="auto" w:fill="auto"/>
          </w:tcPr>
          <w:p w14:paraId="62BD4DDE" w14:textId="77777777" w:rsidR="007B298C" w:rsidRPr="007B298C" w:rsidRDefault="007B298C" w:rsidP="00945E61">
            <w:pPr>
              <w:rPr>
                <w:rFonts w:ascii="Segoe UI" w:hAnsi="Segoe UI" w:cs="Segoe UI"/>
                <w:sz w:val="16"/>
                <w:szCs w:val="16"/>
              </w:rPr>
            </w:pPr>
          </w:p>
        </w:tc>
        <w:tc>
          <w:tcPr>
            <w:tcW w:w="1360" w:type="dxa"/>
            <w:vMerge/>
            <w:shd w:val="clear" w:color="auto" w:fill="auto"/>
          </w:tcPr>
          <w:p w14:paraId="136131DE" w14:textId="77777777" w:rsidR="007B298C" w:rsidRPr="007B298C" w:rsidRDefault="007B298C" w:rsidP="00945E61">
            <w:pPr>
              <w:rPr>
                <w:rFonts w:ascii="Segoe UI" w:hAnsi="Segoe UI" w:cs="Segoe UI"/>
                <w:sz w:val="16"/>
                <w:szCs w:val="16"/>
              </w:rPr>
            </w:pPr>
          </w:p>
        </w:tc>
        <w:tc>
          <w:tcPr>
            <w:tcW w:w="1138" w:type="dxa"/>
            <w:vMerge/>
            <w:tcBorders>
              <w:right w:val="nil"/>
            </w:tcBorders>
            <w:shd w:val="clear" w:color="auto" w:fill="auto"/>
          </w:tcPr>
          <w:p w14:paraId="12C2D191" w14:textId="77777777" w:rsidR="007B298C" w:rsidRPr="007B298C" w:rsidRDefault="007B298C" w:rsidP="00945E61">
            <w:pPr>
              <w:rPr>
                <w:rFonts w:ascii="Segoe UI" w:hAnsi="Segoe UI" w:cs="Segoe UI"/>
                <w:sz w:val="16"/>
                <w:szCs w:val="16"/>
              </w:rPr>
            </w:pPr>
          </w:p>
        </w:tc>
        <w:tc>
          <w:tcPr>
            <w:tcW w:w="1136" w:type="dxa"/>
            <w:vMerge/>
            <w:tcBorders>
              <w:left w:val="nil"/>
            </w:tcBorders>
            <w:shd w:val="clear" w:color="auto" w:fill="auto"/>
          </w:tcPr>
          <w:p w14:paraId="56EE58D4" w14:textId="77777777" w:rsidR="007B298C" w:rsidRPr="007B298C" w:rsidRDefault="007B298C" w:rsidP="00945E61">
            <w:pPr>
              <w:rPr>
                <w:rFonts w:ascii="Segoe UI" w:hAnsi="Segoe UI" w:cs="Segoe UI"/>
                <w:sz w:val="16"/>
                <w:szCs w:val="16"/>
              </w:rPr>
            </w:pPr>
          </w:p>
        </w:tc>
        <w:tc>
          <w:tcPr>
            <w:tcW w:w="1315" w:type="dxa"/>
            <w:tcBorders>
              <w:right w:val="nil"/>
            </w:tcBorders>
            <w:shd w:val="clear" w:color="auto" w:fill="auto"/>
          </w:tcPr>
          <w:p w14:paraId="10D29CDA"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 xml:space="preserve">TRANSEXPRESS </w:t>
            </w:r>
          </w:p>
        </w:tc>
        <w:tc>
          <w:tcPr>
            <w:tcW w:w="1136" w:type="dxa"/>
            <w:tcBorders>
              <w:left w:val="nil"/>
              <w:right w:val="nil"/>
            </w:tcBorders>
            <w:shd w:val="clear" w:color="auto" w:fill="auto"/>
          </w:tcPr>
          <w:p w14:paraId="7AD816E2"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Desfavorable</w:t>
            </w:r>
          </w:p>
        </w:tc>
        <w:tc>
          <w:tcPr>
            <w:tcW w:w="1139" w:type="dxa"/>
            <w:tcBorders>
              <w:left w:val="nil"/>
            </w:tcBorders>
            <w:shd w:val="clear" w:color="auto" w:fill="auto"/>
          </w:tcPr>
          <w:p w14:paraId="4EF2C513"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Desfavorable</w:t>
            </w:r>
          </w:p>
        </w:tc>
      </w:tr>
      <w:tr w:rsidR="007B298C" w:rsidRPr="007B298C" w14:paraId="71F5C416" w14:textId="77777777" w:rsidTr="00562C5E">
        <w:tc>
          <w:tcPr>
            <w:tcW w:w="1473" w:type="dxa"/>
            <w:vMerge/>
            <w:shd w:val="clear" w:color="auto" w:fill="auto"/>
          </w:tcPr>
          <w:p w14:paraId="7A19C1E1" w14:textId="77777777" w:rsidR="007B298C" w:rsidRPr="007B298C" w:rsidRDefault="007B298C" w:rsidP="00945E61">
            <w:pPr>
              <w:rPr>
                <w:rFonts w:ascii="Segoe UI" w:hAnsi="Segoe UI" w:cs="Segoe UI"/>
                <w:sz w:val="16"/>
                <w:szCs w:val="16"/>
              </w:rPr>
            </w:pPr>
          </w:p>
        </w:tc>
        <w:tc>
          <w:tcPr>
            <w:tcW w:w="1360" w:type="dxa"/>
            <w:vMerge/>
            <w:shd w:val="clear" w:color="auto" w:fill="auto"/>
          </w:tcPr>
          <w:p w14:paraId="492FC428" w14:textId="77777777" w:rsidR="007B298C" w:rsidRPr="007B298C" w:rsidRDefault="007B298C" w:rsidP="00945E61">
            <w:pPr>
              <w:rPr>
                <w:rFonts w:ascii="Segoe UI" w:hAnsi="Segoe UI" w:cs="Segoe UI"/>
                <w:sz w:val="16"/>
                <w:szCs w:val="16"/>
              </w:rPr>
            </w:pPr>
          </w:p>
        </w:tc>
        <w:tc>
          <w:tcPr>
            <w:tcW w:w="1138" w:type="dxa"/>
            <w:vMerge/>
            <w:tcBorders>
              <w:right w:val="nil"/>
            </w:tcBorders>
            <w:shd w:val="clear" w:color="auto" w:fill="auto"/>
          </w:tcPr>
          <w:p w14:paraId="48851044" w14:textId="77777777" w:rsidR="007B298C" w:rsidRPr="007B298C" w:rsidRDefault="007B298C" w:rsidP="00945E61">
            <w:pPr>
              <w:rPr>
                <w:rFonts w:ascii="Segoe UI" w:hAnsi="Segoe UI" w:cs="Segoe UI"/>
                <w:sz w:val="16"/>
                <w:szCs w:val="16"/>
              </w:rPr>
            </w:pPr>
          </w:p>
        </w:tc>
        <w:tc>
          <w:tcPr>
            <w:tcW w:w="1136" w:type="dxa"/>
            <w:vMerge/>
            <w:tcBorders>
              <w:left w:val="nil"/>
            </w:tcBorders>
            <w:shd w:val="clear" w:color="auto" w:fill="auto"/>
          </w:tcPr>
          <w:p w14:paraId="33CDE376" w14:textId="77777777" w:rsidR="007B298C" w:rsidRPr="007B298C" w:rsidRDefault="007B298C" w:rsidP="00945E61">
            <w:pPr>
              <w:rPr>
                <w:rFonts w:ascii="Segoe UI" w:hAnsi="Segoe UI" w:cs="Segoe UI"/>
                <w:sz w:val="16"/>
                <w:szCs w:val="16"/>
              </w:rPr>
            </w:pPr>
          </w:p>
        </w:tc>
        <w:tc>
          <w:tcPr>
            <w:tcW w:w="1315" w:type="dxa"/>
            <w:tcBorders>
              <w:right w:val="nil"/>
            </w:tcBorders>
            <w:shd w:val="clear" w:color="auto" w:fill="auto"/>
          </w:tcPr>
          <w:p w14:paraId="7C9BE8C6"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 xml:space="preserve">SERVIENTREGA </w:t>
            </w:r>
          </w:p>
        </w:tc>
        <w:tc>
          <w:tcPr>
            <w:tcW w:w="1136" w:type="dxa"/>
            <w:tcBorders>
              <w:left w:val="nil"/>
              <w:right w:val="nil"/>
            </w:tcBorders>
            <w:shd w:val="clear" w:color="auto" w:fill="auto"/>
          </w:tcPr>
          <w:p w14:paraId="043DFC01"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Moderado</w:t>
            </w:r>
          </w:p>
        </w:tc>
        <w:tc>
          <w:tcPr>
            <w:tcW w:w="1139" w:type="dxa"/>
            <w:tcBorders>
              <w:left w:val="nil"/>
            </w:tcBorders>
            <w:shd w:val="clear" w:color="auto" w:fill="auto"/>
          </w:tcPr>
          <w:p w14:paraId="58F96071"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r>
      <w:tr w:rsidR="007B298C" w:rsidRPr="007B298C" w14:paraId="73E8838E" w14:textId="77777777" w:rsidTr="00562C5E">
        <w:tc>
          <w:tcPr>
            <w:tcW w:w="1473" w:type="dxa"/>
            <w:vMerge/>
            <w:shd w:val="clear" w:color="auto" w:fill="auto"/>
          </w:tcPr>
          <w:p w14:paraId="7C70758D" w14:textId="77777777" w:rsidR="007B298C" w:rsidRPr="007B298C" w:rsidRDefault="007B298C" w:rsidP="00945E61">
            <w:pPr>
              <w:rPr>
                <w:rFonts w:ascii="Segoe UI" w:hAnsi="Segoe UI" w:cs="Segoe UI"/>
                <w:sz w:val="16"/>
                <w:szCs w:val="16"/>
              </w:rPr>
            </w:pPr>
          </w:p>
        </w:tc>
        <w:tc>
          <w:tcPr>
            <w:tcW w:w="1360" w:type="dxa"/>
            <w:vMerge w:val="restart"/>
            <w:shd w:val="clear" w:color="auto" w:fill="auto"/>
          </w:tcPr>
          <w:p w14:paraId="015AA247"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Rentabilidad neta</w:t>
            </w:r>
          </w:p>
        </w:tc>
        <w:tc>
          <w:tcPr>
            <w:tcW w:w="1138" w:type="dxa"/>
            <w:vMerge w:val="restart"/>
            <w:tcBorders>
              <w:right w:val="nil"/>
            </w:tcBorders>
            <w:shd w:val="clear" w:color="auto" w:fill="auto"/>
          </w:tcPr>
          <w:p w14:paraId="0D10419B"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c>
          <w:tcPr>
            <w:tcW w:w="1136" w:type="dxa"/>
            <w:vMerge w:val="restart"/>
            <w:tcBorders>
              <w:left w:val="nil"/>
            </w:tcBorders>
            <w:shd w:val="clear" w:color="auto" w:fill="auto"/>
          </w:tcPr>
          <w:p w14:paraId="43B1998C"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c>
          <w:tcPr>
            <w:tcW w:w="1315" w:type="dxa"/>
            <w:tcBorders>
              <w:right w:val="nil"/>
            </w:tcBorders>
            <w:shd w:val="clear" w:color="auto" w:fill="auto"/>
          </w:tcPr>
          <w:p w14:paraId="0F5C64B8"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DHL</w:t>
            </w:r>
          </w:p>
        </w:tc>
        <w:tc>
          <w:tcPr>
            <w:tcW w:w="1136" w:type="dxa"/>
            <w:tcBorders>
              <w:left w:val="nil"/>
              <w:right w:val="nil"/>
            </w:tcBorders>
            <w:shd w:val="clear" w:color="auto" w:fill="auto"/>
          </w:tcPr>
          <w:p w14:paraId="6690A256"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c>
          <w:tcPr>
            <w:tcW w:w="1139" w:type="dxa"/>
            <w:tcBorders>
              <w:left w:val="nil"/>
            </w:tcBorders>
            <w:shd w:val="clear" w:color="auto" w:fill="auto"/>
          </w:tcPr>
          <w:p w14:paraId="55B09F9F"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Desfavorable</w:t>
            </w:r>
          </w:p>
        </w:tc>
      </w:tr>
      <w:tr w:rsidR="007B298C" w:rsidRPr="007B298C" w14:paraId="5D375F38" w14:textId="77777777" w:rsidTr="00562C5E">
        <w:tc>
          <w:tcPr>
            <w:tcW w:w="1473" w:type="dxa"/>
            <w:vMerge/>
            <w:shd w:val="clear" w:color="auto" w:fill="auto"/>
          </w:tcPr>
          <w:p w14:paraId="3A0BD4E6" w14:textId="77777777" w:rsidR="007B298C" w:rsidRPr="007B298C" w:rsidRDefault="007B298C" w:rsidP="00945E61">
            <w:pPr>
              <w:rPr>
                <w:rFonts w:ascii="Segoe UI" w:hAnsi="Segoe UI" w:cs="Segoe UI"/>
                <w:sz w:val="16"/>
                <w:szCs w:val="16"/>
              </w:rPr>
            </w:pPr>
          </w:p>
        </w:tc>
        <w:tc>
          <w:tcPr>
            <w:tcW w:w="1360" w:type="dxa"/>
            <w:vMerge/>
            <w:shd w:val="clear" w:color="auto" w:fill="auto"/>
          </w:tcPr>
          <w:p w14:paraId="72F34E33" w14:textId="77777777" w:rsidR="007B298C" w:rsidRPr="007B298C" w:rsidRDefault="007B298C" w:rsidP="00945E61">
            <w:pPr>
              <w:rPr>
                <w:rFonts w:ascii="Segoe UI" w:hAnsi="Segoe UI" w:cs="Segoe UI"/>
                <w:sz w:val="16"/>
                <w:szCs w:val="16"/>
              </w:rPr>
            </w:pPr>
          </w:p>
        </w:tc>
        <w:tc>
          <w:tcPr>
            <w:tcW w:w="1138" w:type="dxa"/>
            <w:vMerge/>
            <w:tcBorders>
              <w:right w:val="nil"/>
            </w:tcBorders>
            <w:shd w:val="clear" w:color="auto" w:fill="auto"/>
          </w:tcPr>
          <w:p w14:paraId="7B0BE1C6" w14:textId="77777777" w:rsidR="007B298C" w:rsidRPr="007B298C" w:rsidRDefault="007B298C" w:rsidP="00945E61">
            <w:pPr>
              <w:rPr>
                <w:rFonts w:ascii="Segoe UI" w:hAnsi="Segoe UI" w:cs="Segoe UI"/>
                <w:sz w:val="16"/>
                <w:szCs w:val="16"/>
              </w:rPr>
            </w:pPr>
          </w:p>
        </w:tc>
        <w:tc>
          <w:tcPr>
            <w:tcW w:w="1136" w:type="dxa"/>
            <w:vMerge/>
            <w:tcBorders>
              <w:left w:val="nil"/>
            </w:tcBorders>
            <w:shd w:val="clear" w:color="auto" w:fill="auto"/>
          </w:tcPr>
          <w:p w14:paraId="11E174D3" w14:textId="77777777" w:rsidR="007B298C" w:rsidRPr="007B298C" w:rsidRDefault="007B298C" w:rsidP="00945E61">
            <w:pPr>
              <w:rPr>
                <w:rFonts w:ascii="Segoe UI" w:hAnsi="Segoe UI" w:cs="Segoe UI"/>
                <w:sz w:val="16"/>
                <w:szCs w:val="16"/>
              </w:rPr>
            </w:pPr>
          </w:p>
        </w:tc>
        <w:tc>
          <w:tcPr>
            <w:tcW w:w="1315" w:type="dxa"/>
            <w:tcBorders>
              <w:right w:val="nil"/>
            </w:tcBorders>
            <w:shd w:val="clear" w:color="auto" w:fill="auto"/>
          </w:tcPr>
          <w:p w14:paraId="114B7AED"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 xml:space="preserve">LAARCOURIER </w:t>
            </w:r>
          </w:p>
        </w:tc>
        <w:tc>
          <w:tcPr>
            <w:tcW w:w="1136" w:type="dxa"/>
            <w:tcBorders>
              <w:left w:val="nil"/>
              <w:right w:val="nil"/>
            </w:tcBorders>
            <w:shd w:val="clear" w:color="auto" w:fill="auto"/>
          </w:tcPr>
          <w:p w14:paraId="17B79963"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Desfavorable</w:t>
            </w:r>
          </w:p>
        </w:tc>
        <w:tc>
          <w:tcPr>
            <w:tcW w:w="1139" w:type="dxa"/>
            <w:tcBorders>
              <w:left w:val="nil"/>
            </w:tcBorders>
            <w:shd w:val="clear" w:color="auto" w:fill="auto"/>
          </w:tcPr>
          <w:p w14:paraId="798422C9"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Desfavorable</w:t>
            </w:r>
          </w:p>
        </w:tc>
      </w:tr>
      <w:tr w:rsidR="007B298C" w:rsidRPr="007B298C" w14:paraId="621B9D6C" w14:textId="77777777" w:rsidTr="00562C5E">
        <w:tc>
          <w:tcPr>
            <w:tcW w:w="1473" w:type="dxa"/>
            <w:vMerge/>
            <w:shd w:val="clear" w:color="auto" w:fill="auto"/>
          </w:tcPr>
          <w:p w14:paraId="304CDE42" w14:textId="77777777" w:rsidR="007B298C" w:rsidRPr="007B298C" w:rsidRDefault="007B298C" w:rsidP="00945E61">
            <w:pPr>
              <w:rPr>
                <w:rFonts w:ascii="Segoe UI" w:hAnsi="Segoe UI" w:cs="Segoe UI"/>
                <w:sz w:val="16"/>
                <w:szCs w:val="16"/>
              </w:rPr>
            </w:pPr>
          </w:p>
        </w:tc>
        <w:tc>
          <w:tcPr>
            <w:tcW w:w="1360" w:type="dxa"/>
            <w:vMerge/>
            <w:shd w:val="clear" w:color="auto" w:fill="auto"/>
          </w:tcPr>
          <w:p w14:paraId="0FF74792" w14:textId="77777777" w:rsidR="007B298C" w:rsidRPr="007B298C" w:rsidRDefault="007B298C" w:rsidP="00945E61">
            <w:pPr>
              <w:rPr>
                <w:rFonts w:ascii="Segoe UI" w:hAnsi="Segoe UI" w:cs="Segoe UI"/>
                <w:sz w:val="16"/>
                <w:szCs w:val="16"/>
              </w:rPr>
            </w:pPr>
          </w:p>
        </w:tc>
        <w:tc>
          <w:tcPr>
            <w:tcW w:w="1138" w:type="dxa"/>
            <w:vMerge/>
            <w:tcBorders>
              <w:right w:val="nil"/>
            </w:tcBorders>
            <w:shd w:val="clear" w:color="auto" w:fill="auto"/>
          </w:tcPr>
          <w:p w14:paraId="1C816B5B" w14:textId="77777777" w:rsidR="007B298C" w:rsidRPr="007B298C" w:rsidRDefault="007B298C" w:rsidP="00945E61">
            <w:pPr>
              <w:rPr>
                <w:rFonts w:ascii="Segoe UI" w:hAnsi="Segoe UI" w:cs="Segoe UI"/>
                <w:sz w:val="16"/>
                <w:szCs w:val="16"/>
              </w:rPr>
            </w:pPr>
          </w:p>
        </w:tc>
        <w:tc>
          <w:tcPr>
            <w:tcW w:w="1136" w:type="dxa"/>
            <w:vMerge/>
            <w:tcBorders>
              <w:left w:val="nil"/>
            </w:tcBorders>
            <w:shd w:val="clear" w:color="auto" w:fill="auto"/>
          </w:tcPr>
          <w:p w14:paraId="2C004831" w14:textId="77777777" w:rsidR="007B298C" w:rsidRPr="007B298C" w:rsidRDefault="007B298C" w:rsidP="00945E61">
            <w:pPr>
              <w:rPr>
                <w:rFonts w:ascii="Segoe UI" w:hAnsi="Segoe UI" w:cs="Segoe UI"/>
                <w:sz w:val="16"/>
                <w:szCs w:val="16"/>
              </w:rPr>
            </w:pPr>
          </w:p>
        </w:tc>
        <w:tc>
          <w:tcPr>
            <w:tcW w:w="1315" w:type="dxa"/>
            <w:tcBorders>
              <w:right w:val="nil"/>
            </w:tcBorders>
            <w:shd w:val="clear" w:color="auto" w:fill="auto"/>
          </w:tcPr>
          <w:p w14:paraId="21DE5A3E"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 xml:space="preserve">TRANSEXPRESS </w:t>
            </w:r>
          </w:p>
        </w:tc>
        <w:tc>
          <w:tcPr>
            <w:tcW w:w="1136" w:type="dxa"/>
            <w:tcBorders>
              <w:left w:val="nil"/>
              <w:right w:val="nil"/>
            </w:tcBorders>
            <w:shd w:val="clear" w:color="auto" w:fill="auto"/>
          </w:tcPr>
          <w:p w14:paraId="6A38B937"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Desfavorable</w:t>
            </w:r>
          </w:p>
        </w:tc>
        <w:tc>
          <w:tcPr>
            <w:tcW w:w="1139" w:type="dxa"/>
            <w:tcBorders>
              <w:left w:val="nil"/>
            </w:tcBorders>
            <w:shd w:val="clear" w:color="auto" w:fill="auto"/>
          </w:tcPr>
          <w:p w14:paraId="1D2651C4"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r>
      <w:tr w:rsidR="007B298C" w:rsidRPr="007B298C" w14:paraId="129F3EAC" w14:textId="77777777" w:rsidTr="00562C5E">
        <w:tc>
          <w:tcPr>
            <w:tcW w:w="1473" w:type="dxa"/>
            <w:vMerge/>
            <w:shd w:val="clear" w:color="auto" w:fill="auto"/>
          </w:tcPr>
          <w:p w14:paraId="5873348A" w14:textId="77777777" w:rsidR="007B298C" w:rsidRPr="007B298C" w:rsidRDefault="007B298C" w:rsidP="00945E61">
            <w:pPr>
              <w:rPr>
                <w:rFonts w:ascii="Segoe UI" w:hAnsi="Segoe UI" w:cs="Segoe UI"/>
                <w:sz w:val="16"/>
                <w:szCs w:val="16"/>
              </w:rPr>
            </w:pPr>
          </w:p>
        </w:tc>
        <w:tc>
          <w:tcPr>
            <w:tcW w:w="1360" w:type="dxa"/>
            <w:vMerge/>
            <w:shd w:val="clear" w:color="auto" w:fill="auto"/>
          </w:tcPr>
          <w:p w14:paraId="56B37915" w14:textId="77777777" w:rsidR="007B298C" w:rsidRPr="007B298C" w:rsidRDefault="007B298C" w:rsidP="00945E61">
            <w:pPr>
              <w:rPr>
                <w:rFonts w:ascii="Segoe UI" w:hAnsi="Segoe UI" w:cs="Segoe UI"/>
                <w:sz w:val="16"/>
                <w:szCs w:val="16"/>
              </w:rPr>
            </w:pPr>
          </w:p>
        </w:tc>
        <w:tc>
          <w:tcPr>
            <w:tcW w:w="1138" w:type="dxa"/>
            <w:vMerge/>
            <w:tcBorders>
              <w:right w:val="nil"/>
            </w:tcBorders>
            <w:shd w:val="clear" w:color="auto" w:fill="auto"/>
          </w:tcPr>
          <w:p w14:paraId="3E390A7F" w14:textId="77777777" w:rsidR="007B298C" w:rsidRPr="007B298C" w:rsidRDefault="007B298C" w:rsidP="00945E61">
            <w:pPr>
              <w:rPr>
                <w:rFonts w:ascii="Segoe UI" w:hAnsi="Segoe UI" w:cs="Segoe UI"/>
                <w:sz w:val="16"/>
                <w:szCs w:val="16"/>
              </w:rPr>
            </w:pPr>
          </w:p>
        </w:tc>
        <w:tc>
          <w:tcPr>
            <w:tcW w:w="1136" w:type="dxa"/>
            <w:vMerge/>
            <w:tcBorders>
              <w:left w:val="nil"/>
            </w:tcBorders>
            <w:shd w:val="clear" w:color="auto" w:fill="auto"/>
          </w:tcPr>
          <w:p w14:paraId="2D548B3F" w14:textId="77777777" w:rsidR="007B298C" w:rsidRPr="007B298C" w:rsidRDefault="007B298C" w:rsidP="00945E61">
            <w:pPr>
              <w:rPr>
                <w:rFonts w:ascii="Segoe UI" w:hAnsi="Segoe UI" w:cs="Segoe UI"/>
                <w:sz w:val="16"/>
                <w:szCs w:val="16"/>
              </w:rPr>
            </w:pPr>
          </w:p>
        </w:tc>
        <w:tc>
          <w:tcPr>
            <w:tcW w:w="1315" w:type="dxa"/>
            <w:tcBorders>
              <w:right w:val="nil"/>
            </w:tcBorders>
            <w:shd w:val="clear" w:color="auto" w:fill="auto"/>
          </w:tcPr>
          <w:p w14:paraId="1F6EB2F3"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 xml:space="preserve">SERVIENTREGA </w:t>
            </w:r>
          </w:p>
        </w:tc>
        <w:tc>
          <w:tcPr>
            <w:tcW w:w="1136" w:type="dxa"/>
            <w:tcBorders>
              <w:left w:val="nil"/>
              <w:right w:val="nil"/>
            </w:tcBorders>
            <w:shd w:val="clear" w:color="auto" w:fill="auto"/>
          </w:tcPr>
          <w:p w14:paraId="74D3DD8E"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Moderado</w:t>
            </w:r>
          </w:p>
        </w:tc>
        <w:tc>
          <w:tcPr>
            <w:tcW w:w="1139" w:type="dxa"/>
            <w:tcBorders>
              <w:left w:val="nil"/>
            </w:tcBorders>
            <w:shd w:val="clear" w:color="auto" w:fill="auto"/>
          </w:tcPr>
          <w:p w14:paraId="7EE78326"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r>
      <w:tr w:rsidR="007B298C" w:rsidRPr="007B298C" w14:paraId="456171C9" w14:textId="77777777" w:rsidTr="00562C5E">
        <w:tc>
          <w:tcPr>
            <w:tcW w:w="1473" w:type="dxa"/>
            <w:vMerge/>
            <w:shd w:val="clear" w:color="auto" w:fill="auto"/>
          </w:tcPr>
          <w:p w14:paraId="0233F553" w14:textId="77777777" w:rsidR="007B298C" w:rsidRPr="007B298C" w:rsidRDefault="007B298C" w:rsidP="00945E61">
            <w:pPr>
              <w:rPr>
                <w:rFonts w:ascii="Segoe UI" w:hAnsi="Segoe UI" w:cs="Segoe UI"/>
                <w:sz w:val="16"/>
                <w:szCs w:val="16"/>
              </w:rPr>
            </w:pPr>
          </w:p>
        </w:tc>
        <w:tc>
          <w:tcPr>
            <w:tcW w:w="1360" w:type="dxa"/>
            <w:vMerge w:val="restart"/>
            <w:shd w:val="clear" w:color="auto" w:fill="auto"/>
          </w:tcPr>
          <w:p w14:paraId="1E572468"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ROE</w:t>
            </w:r>
          </w:p>
        </w:tc>
        <w:tc>
          <w:tcPr>
            <w:tcW w:w="1138" w:type="dxa"/>
            <w:vMerge w:val="restart"/>
            <w:tcBorders>
              <w:right w:val="nil"/>
            </w:tcBorders>
            <w:shd w:val="clear" w:color="auto" w:fill="auto"/>
          </w:tcPr>
          <w:p w14:paraId="101C668E"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Moderado</w:t>
            </w:r>
          </w:p>
        </w:tc>
        <w:tc>
          <w:tcPr>
            <w:tcW w:w="1136" w:type="dxa"/>
            <w:vMerge w:val="restart"/>
            <w:tcBorders>
              <w:left w:val="nil"/>
            </w:tcBorders>
            <w:shd w:val="clear" w:color="auto" w:fill="auto"/>
          </w:tcPr>
          <w:p w14:paraId="2C97059E"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c>
          <w:tcPr>
            <w:tcW w:w="1315" w:type="dxa"/>
            <w:tcBorders>
              <w:right w:val="nil"/>
            </w:tcBorders>
            <w:shd w:val="clear" w:color="auto" w:fill="auto"/>
          </w:tcPr>
          <w:p w14:paraId="38BF426F"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DHL</w:t>
            </w:r>
          </w:p>
        </w:tc>
        <w:tc>
          <w:tcPr>
            <w:tcW w:w="1136" w:type="dxa"/>
            <w:tcBorders>
              <w:left w:val="nil"/>
              <w:right w:val="nil"/>
            </w:tcBorders>
            <w:shd w:val="clear" w:color="auto" w:fill="auto"/>
          </w:tcPr>
          <w:p w14:paraId="1C647378"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Moderado</w:t>
            </w:r>
          </w:p>
        </w:tc>
        <w:tc>
          <w:tcPr>
            <w:tcW w:w="1139" w:type="dxa"/>
            <w:tcBorders>
              <w:left w:val="nil"/>
            </w:tcBorders>
            <w:shd w:val="clear" w:color="auto" w:fill="auto"/>
          </w:tcPr>
          <w:p w14:paraId="54AE7F96"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Desfavorable</w:t>
            </w:r>
          </w:p>
        </w:tc>
      </w:tr>
      <w:tr w:rsidR="007B298C" w:rsidRPr="007B298C" w14:paraId="09BBFBB7" w14:textId="77777777" w:rsidTr="00562C5E">
        <w:tc>
          <w:tcPr>
            <w:tcW w:w="1473" w:type="dxa"/>
            <w:vMerge/>
            <w:shd w:val="clear" w:color="auto" w:fill="auto"/>
          </w:tcPr>
          <w:p w14:paraId="4657131F" w14:textId="77777777" w:rsidR="007B298C" w:rsidRPr="007B298C" w:rsidRDefault="007B298C" w:rsidP="00945E61">
            <w:pPr>
              <w:rPr>
                <w:rFonts w:ascii="Segoe UI" w:hAnsi="Segoe UI" w:cs="Segoe UI"/>
                <w:sz w:val="16"/>
                <w:szCs w:val="16"/>
              </w:rPr>
            </w:pPr>
          </w:p>
        </w:tc>
        <w:tc>
          <w:tcPr>
            <w:tcW w:w="1360" w:type="dxa"/>
            <w:vMerge/>
            <w:shd w:val="clear" w:color="auto" w:fill="auto"/>
          </w:tcPr>
          <w:p w14:paraId="158563B5" w14:textId="77777777" w:rsidR="007B298C" w:rsidRPr="007B298C" w:rsidRDefault="007B298C" w:rsidP="00945E61">
            <w:pPr>
              <w:rPr>
                <w:rFonts w:ascii="Segoe UI" w:hAnsi="Segoe UI" w:cs="Segoe UI"/>
                <w:sz w:val="16"/>
                <w:szCs w:val="16"/>
              </w:rPr>
            </w:pPr>
          </w:p>
        </w:tc>
        <w:tc>
          <w:tcPr>
            <w:tcW w:w="1138" w:type="dxa"/>
            <w:vMerge/>
            <w:tcBorders>
              <w:right w:val="nil"/>
            </w:tcBorders>
            <w:shd w:val="clear" w:color="auto" w:fill="auto"/>
          </w:tcPr>
          <w:p w14:paraId="394EC942" w14:textId="77777777" w:rsidR="007B298C" w:rsidRPr="007B298C" w:rsidRDefault="007B298C" w:rsidP="00945E61">
            <w:pPr>
              <w:rPr>
                <w:rFonts w:ascii="Segoe UI" w:hAnsi="Segoe UI" w:cs="Segoe UI"/>
                <w:sz w:val="16"/>
                <w:szCs w:val="16"/>
              </w:rPr>
            </w:pPr>
          </w:p>
        </w:tc>
        <w:tc>
          <w:tcPr>
            <w:tcW w:w="1136" w:type="dxa"/>
            <w:vMerge/>
            <w:tcBorders>
              <w:left w:val="nil"/>
            </w:tcBorders>
            <w:shd w:val="clear" w:color="auto" w:fill="auto"/>
          </w:tcPr>
          <w:p w14:paraId="1E8BACCA" w14:textId="77777777" w:rsidR="007B298C" w:rsidRPr="007B298C" w:rsidRDefault="007B298C" w:rsidP="00945E61">
            <w:pPr>
              <w:rPr>
                <w:rFonts w:ascii="Segoe UI" w:hAnsi="Segoe UI" w:cs="Segoe UI"/>
                <w:sz w:val="16"/>
                <w:szCs w:val="16"/>
              </w:rPr>
            </w:pPr>
          </w:p>
        </w:tc>
        <w:tc>
          <w:tcPr>
            <w:tcW w:w="1315" w:type="dxa"/>
            <w:tcBorders>
              <w:right w:val="nil"/>
            </w:tcBorders>
            <w:shd w:val="clear" w:color="auto" w:fill="auto"/>
          </w:tcPr>
          <w:p w14:paraId="6F70839E"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 xml:space="preserve">LAARCOURIER </w:t>
            </w:r>
          </w:p>
        </w:tc>
        <w:tc>
          <w:tcPr>
            <w:tcW w:w="1136" w:type="dxa"/>
            <w:tcBorders>
              <w:left w:val="nil"/>
              <w:right w:val="nil"/>
            </w:tcBorders>
            <w:shd w:val="clear" w:color="auto" w:fill="auto"/>
          </w:tcPr>
          <w:p w14:paraId="4A76341E"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c>
          <w:tcPr>
            <w:tcW w:w="1139" w:type="dxa"/>
            <w:tcBorders>
              <w:left w:val="nil"/>
            </w:tcBorders>
            <w:shd w:val="clear" w:color="auto" w:fill="auto"/>
          </w:tcPr>
          <w:p w14:paraId="33BA3625"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Desfavorable</w:t>
            </w:r>
          </w:p>
        </w:tc>
      </w:tr>
      <w:tr w:rsidR="007B298C" w:rsidRPr="007B298C" w14:paraId="6F6EEB1F" w14:textId="77777777" w:rsidTr="00562C5E">
        <w:tc>
          <w:tcPr>
            <w:tcW w:w="1473" w:type="dxa"/>
            <w:vMerge/>
            <w:shd w:val="clear" w:color="auto" w:fill="auto"/>
          </w:tcPr>
          <w:p w14:paraId="0BB45FE5" w14:textId="77777777" w:rsidR="007B298C" w:rsidRPr="007B298C" w:rsidRDefault="007B298C" w:rsidP="00945E61">
            <w:pPr>
              <w:rPr>
                <w:rFonts w:ascii="Segoe UI" w:hAnsi="Segoe UI" w:cs="Segoe UI"/>
                <w:sz w:val="16"/>
                <w:szCs w:val="16"/>
              </w:rPr>
            </w:pPr>
          </w:p>
        </w:tc>
        <w:tc>
          <w:tcPr>
            <w:tcW w:w="1360" w:type="dxa"/>
            <w:vMerge/>
            <w:shd w:val="clear" w:color="auto" w:fill="auto"/>
          </w:tcPr>
          <w:p w14:paraId="21CF8173" w14:textId="77777777" w:rsidR="007B298C" w:rsidRPr="007B298C" w:rsidRDefault="007B298C" w:rsidP="00945E61">
            <w:pPr>
              <w:rPr>
                <w:rFonts w:ascii="Segoe UI" w:hAnsi="Segoe UI" w:cs="Segoe UI"/>
                <w:sz w:val="16"/>
                <w:szCs w:val="16"/>
              </w:rPr>
            </w:pPr>
          </w:p>
        </w:tc>
        <w:tc>
          <w:tcPr>
            <w:tcW w:w="1138" w:type="dxa"/>
            <w:vMerge/>
            <w:tcBorders>
              <w:right w:val="nil"/>
            </w:tcBorders>
            <w:shd w:val="clear" w:color="auto" w:fill="auto"/>
          </w:tcPr>
          <w:p w14:paraId="30A5E787" w14:textId="77777777" w:rsidR="007B298C" w:rsidRPr="007B298C" w:rsidRDefault="007B298C" w:rsidP="00945E61">
            <w:pPr>
              <w:rPr>
                <w:rFonts w:ascii="Segoe UI" w:hAnsi="Segoe UI" w:cs="Segoe UI"/>
                <w:sz w:val="16"/>
                <w:szCs w:val="16"/>
              </w:rPr>
            </w:pPr>
          </w:p>
        </w:tc>
        <w:tc>
          <w:tcPr>
            <w:tcW w:w="1136" w:type="dxa"/>
            <w:vMerge/>
            <w:tcBorders>
              <w:left w:val="nil"/>
            </w:tcBorders>
            <w:shd w:val="clear" w:color="auto" w:fill="auto"/>
          </w:tcPr>
          <w:p w14:paraId="67AFFC35" w14:textId="77777777" w:rsidR="007B298C" w:rsidRPr="007B298C" w:rsidRDefault="007B298C" w:rsidP="00945E61">
            <w:pPr>
              <w:rPr>
                <w:rFonts w:ascii="Segoe UI" w:hAnsi="Segoe UI" w:cs="Segoe UI"/>
                <w:sz w:val="16"/>
                <w:szCs w:val="16"/>
              </w:rPr>
            </w:pPr>
          </w:p>
        </w:tc>
        <w:tc>
          <w:tcPr>
            <w:tcW w:w="1315" w:type="dxa"/>
            <w:tcBorders>
              <w:right w:val="nil"/>
            </w:tcBorders>
            <w:shd w:val="clear" w:color="auto" w:fill="auto"/>
          </w:tcPr>
          <w:p w14:paraId="656B791C"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 xml:space="preserve">TRANSEXPRESS </w:t>
            </w:r>
          </w:p>
        </w:tc>
        <w:tc>
          <w:tcPr>
            <w:tcW w:w="1136" w:type="dxa"/>
            <w:tcBorders>
              <w:left w:val="nil"/>
              <w:right w:val="nil"/>
            </w:tcBorders>
            <w:shd w:val="clear" w:color="auto" w:fill="auto"/>
          </w:tcPr>
          <w:p w14:paraId="67120AAD"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c>
          <w:tcPr>
            <w:tcW w:w="1139" w:type="dxa"/>
            <w:tcBorders>
              <w:left w:val="nil"/>
            </w:tcBorders>
            <w:shd w:val="clear" w:color="auto" w:fill="auto"/>
          </w:tcPr>
          <w:p w14:paraId="3A307114"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r>
      <w:tr w:rsidR="007B298C" w:rsidRPr="007B298C" w14:paraId="3804784B" w14:textId="77777777" w:rsidTr="00562C5E">
        <w:tc>
          <w:tcPr>
            <w:tcW w:w="1473" w:type="dxa"/>
            <w:vMerge/>
            <w:shd w:val="clear" w:color="auto" w:fill="auto"/>
          </w:tcPr>
          <w:p w14:paraId="0D3F02D2" w14:textId="77777777" w:rsidR="007B298C" w:rsidRPr="007B298C" w:rsidRDefault="007B298C" w:rsidP="00945E61">
            <w:pPr>
              <w:rPr>
                <w:rFonts w:ascii="Segoe UI" w:hAnsi="Segoe UI" w:cs="Segoe UI"/>
                <w:sz w:val="16"/>
                <w:szCs w:val="16"/>
              </w:rPr>
            </w:pPr>
          </w:p>
        </w:tc>
        <w:tc>
          <w:tcPr>
            <w:tcW w:w="1360" w:type="dxa"/>
            <w:vMerge/>
            <w:shd w:val="clear" w:color="auto" w:fill="auto"/>
          </w:tcPr>
          <w:p w14:paraId="455BDDD3" w14:textId="77777777" w:rsidR="007B298C" w:rsidRPr="007B298C" w:rsidRDefault="007B298C" w:rsidP="00945E61">
            <w:pPr>
              <w:rPr>
                <w:rFonts w:ascii="Segoe UI" w:hAnsi="Segoe UI" w:cs="Segoe UI"/>
                <w:sz w:val="16"/>
                <w:szCs w:val="16"/>
              </w:rPr>
            </w:pPr>
          </w:p>
        </w:tc>
        <w:tc>
          <w:tcPr>
            <w:tcW w:w="1138" w:type="dxa"/>
            <w:vMerge/>
            <w:tcBorders>
              <w:right w:val="nil"/>
            </w:tcBorders>
            <w:shd w:val="clear" w:color="auto" w:fill="auto"/>
          </w:tcPr>
          <w:p w14:paraId="7059AF95" w14:textId="77777777" w:rsidR="007B298C" w:rsidRPr="007B298C" w:rsidRDefault="007B298C" w:rsidP="00945E61">
            <w:pPr>
              <w:rPr>
                <w:rFonts w:ascii="Segoe UI" w:hAnsi="Segoe UI" w:cs="Segoe UI"/>
                <w:sz w:val="16"/>
                <w:szCs w:val="16"/>
              </w:rPr>
            </w:pPr>
          </w:p>
        </w:tc>
        <w:tc>
          <w:tcPr>
            <w:tcW w:w="1136" w:type="dxa"/>
            <w:vMerge/>
            <w:tcBorders>
              <w:left w:val="nil"/>
            </w:tcBorders>
            <w:shd w:val="clear" w:color="auto" w:fill="auto"/>
          </w:tcPr>
          <w:p w14:paraId="3BB1CF5B" w14:textId="77777777" w:rsidR="007B298C" w:rsidRPr="007B298C" w:rsidRDefault="007B298C" w:rsidP="00945E61">
            <w:pPr>
              <w:rPr>
                <w:rFonts w:ascii="Segoe UI" w:hAnsi="Segoe UI" w:cs="Segoe UI"/>
                <w:sz w:val="16"/>
                <w:szCs w:val="16"/>
              </w:rPr>
            </w:pPr>
          </w:p>
        </w:tc>
        <w:tc>
          <w:tcPr>
            <w:tcW w:w="1315" w:type="dxa"/>
            <w:tcBorders>
              <w:right w:val="nil"/>
            </w:tcBorders>
            <w:shd w:val="clear" w:color="auto" w:fill="auto"/>
          </w:tcPr>
          <w:p w14:paraId="2F6CA303"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 xml:space="preserve">SERVIENTREGA </w:t>
            </w:r>
          </w:p>
        </w:tc>
        <w:tc>
          <w:tcPr>
            <w:tcW w:w="1136" w:type="dxa"/>
            <w:tcBorders>
              <w:left w:val="nil"/>
              <w:right w:val="nil"/>
            </w:tcBorders>
            <w:shd w:val="clear" w:color="auto" w:fill="auto"/>
          </w:tcPr>
          <w:p w14:paraId="75B67278"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Moderado</w:t>
            </w:r>
          </w:p>
        </w:tc>
        <w:tc>
          <w:tcPr>
            <w:tcW w:w="1139" w:type="dxa"/>
            <w:tcBorders>
              <w:left w:val="nil"/>
            </w:tcBorders>
            <w:shd w:val="clear" w:color="auto" w:fill="auto"/>
          </w:tcPr>
          <w:p w14:paraId="73525143"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r>
      <w:tr w:rsidR="007B298C" w:rsidRPr="007B298C" w14:paraId="10BAE1BF" w14:textId="77777777" w:rsidTr="00562C5E">
        <w:tc>
          <w:tcPr>
            <w:tcW w:w="1473" w:type="dxa"/>
            <w:vMerge/>
            <w:shd w:val="clear" w:color="auto" w:fill="auto"/>
          </w:tcPr>
          <w:p w14:paraId="1E879FF4" w14:textId="77777777" w:rsidR="007B298C" w:rsidRPr="007B298C" w:rsidRDefault="007B298C" w:rsidP="00945E61">
            <w:pPr>
              <w:rPr>
                <w:rFonts w:ascii="Segoe UI" w:hAnsi="Segoe UI" w:cs="Segoe UI"/>
                <w:sz w:val="16"/>
                <w:szCs w:val="16"/>
              </w:rPr>
            </w:pPr>
          </w:p>
        </w:tc>
        <w:tc>
          <w:tcPr>
            <w:tcW w:w="1360" w:type="dxa"/>
            <w:vMerge w:val="restart"/>
            <w:shd w:val="clear" w:color="auto" w:fill="auto"/>
          </w:tcPr>
          <w:p w14:paraId="54100AC9"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ROA</w:t>
            </w:r>
          </w:p>
        </w:tc>
        <w:tc>
          <w:tcPr>
            <w:tcW w:w="1138" w:type="dxa"/>
            <w:vMerge w:val="restart"/>
            <w:tcBorders>
              <w:right w:val="nil"/>
            </w:tcBorders>
            <w:shd w:val="clear" w:color="auto" w:fill="auto"/>
          </w:tcPr>
          <w:p w14:paraId="067AB53D"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Moderado</w:t>
            </w:r>
          </w:p>
        </w:tc>
        <w:tc>
          <w:tcPr>
            <w:tcW w:w="1136" w:type="dxa"/>
            <w:vMerge w:val="restart"/>
            <w:tcBorders>
              <w:left w:val="nil"/>
            </w:tcBorders>
            <w:shd w:val="clear" w:color="auto" w:fill="auto"/>
          </w:tcPr>
          <w:p w14:paraId="2C878E13"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c>
          <w:tcPr>
            <w:tcW w:w="1315" w:type="dxa"/>
            <w:tcBorders>
              <w:right w:val="nil"/>
            </w:tcBorders>
            <w:shd w:val="clear" w:color="auto" w:fill="auto"/>
          </w:tcPr>
          <w:p w14:paraId="6762291F"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DHL</w:t>
            </w:r>
          </w:p>
        </w:tc>
        <w:tc>
          <w:tcPr>
            <w:tcW w:w="1136" w:type="dxa"/>
            <w:tcBorders>
              <w:left w:val="nil"/>
              <w:right w:val="nil"/>
            </w:tcBorders>
            <w:shd w:val="clear" w:color="auto" w:fill="auto"/>
          </w:tcPr>
          <w:p w14:paraId="3BD06945"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c>
          <w:tcPr>
            <w:tcW w:w="1139" w:type="dxa"/>
            <w:tcBorders>
              <w:left w:val="nil"/>
            </w:tcBorders>
            <w:shd w:val="clear" w:color="auto" w:fill="auto"/>
          </w:tcPr>
          <w:p w14:paraId="45636232"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Desfavorable</w:t>
            </w:r>
          </w:p>
        </w:tc>
      </w:tr>
      <w:tr w:rsidR="007B298C" w:rsidRPr="007B298C" w14:paraId="5100BC55" w14:textId="77777777" w:rsidTr="00562C5E">
        <w:tc>
          <w:tcPr>
            <w:tcW w:w="1473" w:type="dxa"/>
            <w:vMerge/>
            <w:shd w:val="clear" w:color="auto" w:fill="auto"/>
          </w:tcPr>
          <w:p w14:paraId="6C731E19" w14:textId="77777777" w:rsidR="007B298C" w:rsidRPr="007B298C" w:rsidRDefault="007B298C" w:rsidP="00945E61">
            <w:pPr>
              <w:rPr>
                <w:rFonts w:ascii="Segoe UI" w:hAnsi="Segoe UI" w:cs="Segoe UI"/>
                <w:sz w:val="16"/>
                <w:szCs w:val="16"/>
              </w:rPr>
            </w:pPr>
          </w:p>
        </w:tc>
        <w:tc>
          <w:tcPr>
            <w:tcW w:w="1360" w:type="dxa"/>
            <w:vMerge/>
            <w:shd w:val="clear" w:color="auto" w:fill="auto"/>
          </w:tcPr>
          <w:p w14:paraId="17568A63" w14:textId="77777777" w:rsidR="007B298C" w:rsidRPr="007B298C" w:rsidRDefault="007B298C" w:rsidP="00945E61">
            <w:pPr>
              <w:rPr>
                <w:rFonts w:ascii="Segoe UI" w:hAnsi="Segoe UI" w:cs="Segoe UI"/>
                <w:sz w:val="16"/>
                <w:szCs w:val="16"/>
              </w:rPr>
            </w:pPr>
          </w:p>
        </w:tc>
        <w:tc>
          <w:tcPr>
            <w:tcW w:w="1138" w:type="dxa"/>
            <w:vMerge/>
            <w:tcBorders>
              <w:right w:val="nil"/>
            </w:tcBorders>
            <w:shd w:val="clear" w:color="auto" w:fill="auto"/>
          </w:tcPr>
          <w:p w14:paraId="6E07C19E" w14:textId="77777777" w:rsidR="007B298C" w:rsidRPr="007B298C" w:rsidRDefault="007B298C" w:rsidP="00945E61">
            <w:pPr>
              <w:rPr>
                <w:rFonts w:ascii="Segoe UI" w:hAnsi="Segoe UI" w:cs="Segoe UI"/>
                <w:sz w:val="16"/>
                <w:szCs w:val="16"/>
              </w:rPr>
            </w:pPr>
          </w:p>
        </w:tc>
        <w:tc>
          <w:tcPr>
            <w:tcW w:w="1136" w:type="dxa"/>
            <w:vMerge/>
            <w:tcBorders>
              <w:left w:val="nil"/>
            </w:tcBorders>
            <w:shd w:val="clear" w:color="auto" w:fill="auto"/>
          </w:tcPr>
          <w:p w14:paraId="3A9BB971" w14:textId="77777777" w:rsidR="007B298C" w:rsidRPr="007B298C" w:rsidRDefault="007B298C" w:rsidP="00945E61">
            <w:pPr>
              <w:rPr>
                <w:rFonts w:ascii="Segoe UI" w:hAnsi="Segoe UI" w:cs="Segoe UI"/>
                <w:sz w:val="16"/>
                <w:szCs w:val="16"/>
              </w:rPr>
            </w:pPr>
          </w:p>
        </w:tc>
        <w:tc>
          <w:tcPr>
            <w:tcW w:w="1315" w:type="dxa"/>
            <w:tcBorders>
              <w:right w:val="nil"/>
            </w:tcBorders>
            <w:shd w:val="clear" w:color="auto" w:fill="auto"/>
          </w:tcPr>
          <w:p w14:paraId="03260563"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 xml:space="preserve">LAARCOURIER </w:t>
            </w:r>
          </w:p>
        </w:tc>
        <w:tc>
          <w:tcPr>
            <w:tcW w:w="1136" w:type="dxa"/>
            <w:tcBorders>
              <w:left w:val="nil"/>
              <w:right w:val="nil"/>
            </w:tcBorders>
            <w:shd w:val="clear" w:color="auto" w:fill="auto"/>
          </w:tcPr>
          <w:p w14:paraId="64A95891"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Moderado</w:t>
            </w:r>
          </w:p>
        </w:tc>
        <w:tc>
          <w:tcPr>
            <w:tcW w:w="1139" w:type="dxa"/>
            <w:tcBorders>
              <w:left w:val="nil"/>
            </w:tcBorders>
            <w:shd w:val="clear" w:color="auto" w:fill="auto"/>
          </w:tcPr>
          <w:p w14:paraId="4FB795F5"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Desfavorable</w:t>
            </w:r>
          </w:p>
        </w:tc>
      </w:tr>
      <w:tr w:rsidR="007B298C" w:rsidRPr="007B298C" w14:paraId="47BAD93E" w14:textId="77777777" w:rsidTr="00562C5E">
        <w:tc>
          <w:tcPr>
            <w:tcW w:w="1473" w:type="dxa"/>
            <w:vMerge/>
            <w:shd w:val="clear" w:color="auto" w:fill="auto"/>
          </w:tcPr>
          <w:p w14:paraId="2445EB09" w14:textId="77777777" w:rsidR="007B298C" w:rsidRPr="007B298C" w:rsidRDefault="007B298C" w:rsidP="00945E61">
            <w:pPr>
              <w:rPr>
                <w:rFonts w:ascii="Segoe UI" w:hAnsi="Segoe UI" w:cs="Segoe UI"/>
                <w:sz w:val="16"/>
                <w:szCs w:val="16"/>
              </w:rPr>
            </w:pPr>
          </w:p>
        </w:tc>
        <w:tc>
          <w:tcPr>
            <w:tcW w:w="1360" w:type="dxa"/>
            <w:vMerge/>
            <w:shd w:val="clear" w:color="auto" w:fill="auto"/>
          </w:tcPr>
          <w:p w14:paraId="2956902A" w14:textId="77777777" w:rsidR="007B298C" w:rsidRPr="007B298C" w:rsidRDefault="007B298C" w:rsidP="00945E61">
            <w:pPr>
              <w:rPr>
                <w:rFonts w:ascii="Segoe UI" w:hAnsi="Segoe UI" w:cs="Segoe UI"/>
                <w:sz w:val="16"/>
                <w:szCs w:val="16"/>
              </w:rPr>
            </w:pPr>
          </w:p>
        </w:tc>
        <w:tc>
          <w:tcPr>
            <w:tcW w:w="1138" w:type="dxa"/>
            <w:vMerge/>
            <w:tcBorders>
              <w:right w:val="nil"/>
            </w:tcBorders>
            <w:shd w:val="clear" w:color="auto" w:fill="auto"/>
          </w:tcPr>
          <w:p w14:paraId="78E55134" w14:textId="77777777" w:rsidR="007B298C" w:rsidRPr="007B298C" w:rsidRDefault="007B298C" w:rsidP="00945E61">
            <w:pPr>
              <w:rPr>
                <w:rFonts w:ascii="Segoe UI" w:hAnsi="Segoe UI" w:cs="Segoe UI"/>
                <w:sz w:val="16"/>
                <w:szCs w:val="16"/>
              </w:rPr>
            </w:pPr>
          </w:p>
        </w:tc>
        <w:tc>
          <w:tcPr>
            <w:tcW w:w="1136" w:type="dxa"/>
            <w:vMerge/>
            <w:tcBorders>
              <w:left w:val="nil"/>
            </w:tcBorders>
            <w:shd w:val="clear" w:color="auto" w:fill="auto"/>
          </w:tcPr>
          <w:p w14:paraId="10692FB4" w14:textId="77777777" w:rsidR="007B298C" w:rsidRPr="007B298C" w:rsidRDefault="007B298C" w:rsidP="00945E61">
            <w:pPr>
              <w:rPr>
                <w:rFonts w:ascii="Segoe UI" w:hAnsi="Segoe UI" w:cs="Segoe UI"/>
                <w:sz w:val="16"/>
                <w:szCs w:val="16"/>
              </w:rPr>
            </w:pPr>
          </w:p>
        </w:tc>
        <w:tc>
          <w:tcPr>
            <w:tcW w:w="1315" w:type="dxa"/>
            <w:tcBorders>
              <w:right w:val="nil"/>
            </w:tcBorders>
            <w:shd w:val="clear" w:color="auto" w:fill="auto"/>
          </w:tcPr>
          <w:p w14:paraId="2E57D0F4"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 xml:space="preserve">TRANSEXPRESS </w:t>
            </w:r>
          </w:p>
        </w:tc>
        <w:tc>
          <w:tcPr>
            <w:tcW w:w="1136" w:type="dxa"/>
            <w:tcBorders>
              <w:left w:val="nil"/>
              <w:right w:val="nil"/>
            </w:tcBorders>
            <w:shd w:val="clear" w:color="auto" w:fill="auto"/>
          </w:tcPr>
          <w:p w14:paraId="79F7DBD5"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Moderado</w:t>
            </w:r>
          </w:p>
        </w:tc>
        <w:tc>
          <w:tcPr>
            <w:tcW w:w="1139" w:type="dxa"/>
            <w:tcBorders>
              <w:left w:val="nil"/>
            </w:tcBorders>
            <w:shd w:val="clear" w:color="auto" w:fill="auto"/>
          </w:tcPr>
          <w:p w14:paraId="34B96740"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r>
      <w:tr w:rsidR="007B298C" w:rsidRPr="007B298C" w14:paraId="63777A92" w14:textId="77777777" w:rsidTr="00562C5E">
        <w:tc>
          <w:tcPr>
            <w:tcW w:w="1473" w:type="dxa"/>
            <w:vMerge/>
            <w:shd w:val="clear" w:color="auto" w:fill="auto"/>
          </w:tcPr>
          <w:p w14:paraId="662CF4F1" w14:textId="77777777" w:rsidR="007B298C" w:rsidRPr="007B298C" w:rsidRDefault="007B298C" w:rsidP="00945E61">
            <w:pPr>
              <w:rPr>
                <w:rFonts w:ascii="Segoe UI" w:hAnsi="Segoe UI" w:cs="Segoe UI"/>
                <w:sz w:val="16"/>
                <w:szCs w:val="16"/>
              </w:rPr>
            </w:pPr>
          </w:p>
        </w:tc>
        <w:tc>
          <w:tcPr>
            <w:tcW w:w="1360" w:type="dxa"/>
            <w:vMerge/>
            <w:shd w:val="clear" w:color="auto" w:fill="auto"/>
          </w:tcPr>
          <w:p w14:paraId="65BD9E16" w14:textId="77777777" w:rsidR="007B298C" w:rsidRPr="007B298C" w:rsidRDefault="007B298C" w:rsidP="00945E61">
            <w:pPr>
              <w:rPr>
                <w:rFonts w:ascii="Segoe UI" w:hAnsi="Segoe UI" w:cs="Segoe UI"/>
                <w:sz w:val="16"/>
                <w:szCs w:val="16"/>
              </w:rPr>
            </w:pPr>
          </w:p>
        </w:tc>
        <w:tc>
          <w:tcPr>
            <w:tcW w:w="1138" w:type="dxa"/>
            <w:vMerge/>
            <w:tcBorders>
              <w:right w:val="nil"/>
            </w:tcBorders>
            <w:shd w:val="clear" w:color="auto" w:fill="auto"/>
          </w:tcPr>
          <w:p w14:paraId="36669858" w14:textId="77777777" w:rsidR="007B298C" w:rsidRPr="007B298C" w:rsidRDefault="007B298C" w:rsidP="00945E61">
            <w:pPr>
              <w:rPr>
                <w:rFonts w:ascii="Segoe UI" w:hAnsi="Segoe UI" w:cs="Segoe UI"/>
                <w:sz w:val="16"/>
                <w:szCs w:val="16"/>
              </w:rPr>
            </w:pPr>
          </w:p>
        </w:tc>
        <w:tc>
          <w:tcPr>
            <w:tcW w:w="1136" w:type="dxa"/>
            <w:vMerge/>
            <w:tcBorders>
              <w:left w:val="nil"/>
            </w:tcBorders>
            <w:shd w:val="clear" w:color="auto" w:fill="auto"/>
          </w:tcPr>
          <w:p w14:paraId="18EF4675" w14:textId="77777777" w:rsidR="007B298C" w:rsidRPr="007B298C" w:rsidRDefault="007B298C" w:rsidP="00945E61">
            <w:pPr>
              <w:rPr>
                <w:rFonts w:ascii="Segoe UI" w:hAnsi="Segoe UI" w:cs="Segoe UI"/>
                <w:sz w:val="16"/>
                <w:szCs w:val="16"/>
              </w:rPr>
            </w:pPr>
          </w:p>
        </w:tc>
        <w:tc>
          <w:tcPr>
            <w:tcW w:w="1315" w:type="dxa"/>
            <w:tcBorders>
              <w:right w:val="nil"/>
            </w:tcBorders>
            <w:shd w:val="clear" w:color="auto" w:fill="auto"/>
          </w:tcPr>
          <w:p w14:paraId="2E6EABDB"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 xml:space="preserve">SERVIENTREGA </w:t>
            </w:r>
          </w:p>
        </w:tc>
        <w:tc>
          <w:tcPr>
            <w:tcW w:w="1136" w:type="dxa"/>
            <w:tcBorders>
              <w:left w:val="nil"/>
              <w:right w:val="nil"/>
            </w:tcBorders>
            <w:shd w:val="clear" w:color="auto" w:fill="auto"/>
          </w:tcPr>
          <w:p w14:paraId="66C3B09F"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Moderado</w:t>
            </w:r>
          </w:p>
        </w:tc>
        <w:tc>
          <w:tcPr>
            <w:tcW w:w="1139" w:type="dxa"/>
            <w:tcBorders>
              <w:left w:val="nil"/>
            </w:tcBorders>
            <w:shd w:val="clear" w:color="auto" w:fill="auto"/>
          </w:tcPr>
          <w:p w14:paraId="7C5BA936"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r>
      <w:tr w:rsidR="007B298C" w:rsidRPr="007B298C" w14:paraId="17510ADB" w14:textId="77777777" w:rsidTr="00562C5E">
        <w:tc>
          <w:tcPr>
            <w:tcW w:w="1473" w:type="dxa"/>
            <w:vMerge w:val="restart"/>
            <w:shd w:val="clear" w:color="auto" w:fill="auto"/>
          </w:tcPr>
          <w:p w14:paraId="79A619EA"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 xml:space="preserve">Endeudamiento </w:t>
            </w:r>
          </w:p>
        </w:tc>
        <w:tc>
          <w:tcPr>
            <w:tcW w:w="1360" w:type="dxa"/>
            <w:vMerge w:val="restart"/>
            <w:shd w:val="clear" w:color="auto" w:fill="auto"/>
          </w:tcPr>
          <w:p w14:paraId="743D0EE8"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Del activo</w:t>
            </w:r>
          </w:p>
        </w:tc>
        <w:tc>
          <w:tcPr>
            <w:tcW w:w="1138" w:type="dxa"/>
            <w:vMerge w:val="restart"/>
            <w:tcBorders>
              <w:right w:val="nil"/>
            </w:tcBorders>
            <w:shd w:val="clear" w:color="auto" w:fill="auto"/>
          </w:tcPr>
          <w:p w14:paraId="6571BF82"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Desfavorable</w:t>
            </w:r>
          </w:p>
        </w:tc>
        <w:tc>
          <w:tcPr>
            <w:tcW w:w="1136" w:type="dxa"/>
            <w:vMerge w:val="restart"/>
            <w:tcBorders>
              <w:left w:val="nil"/>
            </w:tcBorders>
            <w:shd w:val="clear" w:color="auto" w:fill="auto"/>
          </w:tcPr>
          <w:p w14:paraId="57CCC75A"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c>
          <w:tcPr>
            <w:tcW w:w="1315" w:type="dxa"/>
            <w:tcBorders>
              <w:right w:val="nil"/>
            </w:tcBorders>
            <w:shd w:val="clear" w:color="auto" w:fill="auto"/>
          </w:tcPr>
          <w:p w14:paraId="66089B77"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DHL</w:t>
            </w:r>
          </w:p>
        </w:tc>
        <w:tc>
          <w:tcPr>
            <w:tcW w:w="1136" w:type="dxa"/>
            <w:tcBorders>
              <w:left w:val="nil"/>
              <w:right w:val="nil"/>
            </w:tcBorders>
            <w:shd w:val="clear" w:color="auto" w:fill="auto"/>
          </w:tcPr>
          <w:p w14:paraId="734100EA"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c>
          <w:tcPr>
            <w:tcW w:w="1139" w:type="dxa"/>
            <w:tcBorders>
              <w:left w:val="nil"/>
            </w:tcBorders>
            <w:shd w:val="clear" w:color="auto" w:fill="auto"/>
          </w:tcPr>
          <w:p w14:paraId="1FCD054C"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r>
      <w:tr w:rsidR="007B298C" w:rsidRPr="007B298C" w14:paraId="5DC8AC52" w14:textId="77777777" w:rsidTr="00562C5E">
        <w:tc>
          <w:tcPr>
            <w:tcW w:w="1473" w:type="dxa"/>
            <w:vMerge/>
            <w:shd w:val="clear" w:color="auto" w:fill="auto"/>
          </w:tcPr>
          <w:p w14:paraId="1B1A29A9" w14:textId="77777777" w:rsidR="007B298C" w:rsidRPr="007B298C" w:rsidRDefault="007B298C" w:rsidP="00945E61">
            <w:pPr>
              <w:rPr>
                <w:rFonts w:ascii="Segoe UI" w:hAnsi="Segoe UI" w:cs="Segoe UI"/>
                <w:sz w:val="16"/>
                <w:szCs w:val="16"/>
              </w:rPr>
            </w:pPr>
          </w:p>
        </w:tc>
        <w:tc>
          <w:tcPr>
            <w:tcW w:w="1360" w:type="dxa"/>
            <w:vMerge/>
            <w:shd w:val="clear" w:color="auto" w:fill="auto"/>
          </w:tcPr>
          <w:p w14:paraId="55BCF16A" w14:textId="77777777" w:rsidR="007B298C" w:rsidRPr="007B298C" w:rsidRDefault="007B298C" w:rsidP="00945E61">
            <w:pPr>
              <w:rPr>
                <w:rFonts w:ascii="Segoe UI" w:hAnsi="Segoe UI" w:cs="Segoe UI"/>
                <w:sz w:val="16"/>
                <w:szCs w:val="16"/>
              </w:rPr>
            </w:pPr>
          </w:p>
        </w:tc>
        <w:tc>
          <w:tcPr>
            <w:tcW w:w="1138" w:type="dxa"/>
            <w:vMerge/>
            <w:tcBorders>
              <w:right w:val="nil"/>
            </w:tcBorders>
            <w:shd w:val="clear" w:color="auto" w:fill="auto"/>
          </w:tcPr>
          <w:p w14:paraId="4C86521D" w14:textId="77777777" w:rsidR="007B298C" w:rsidRPr="007B298C" w:rsidRDefault="007B298C" w:rsidP="00945E61">
            <w:pPr>
              <w:rPr>
                <w:rFonts w:ascii="Segoe UI" w:hAnsi="Segoe UI" w:cs="Segoe UI"/>
                <w:sz w:val="16"/>
                <w:szCs w:val="16"/>
              </w:rPr>
            </w:pPr>
          </w:p>
        </w:tc>
        <w:tc>
          <w:tcPr>
            <w:tcW w:w="1136" w:type="dxa"/>
            <w:vMerge/>
            <w:tcBorders>
              <w:left w:val="nil"/>
            </w:tcBorders>
            <w:shd w:val="clear" w:color="auto" w:fill="auto"/>
          </w:tcPr>
          <w:p w14:paraId="5808FDDF" w14:textId="77777777" w:rsidR="007B298C" w:rsidRPr="007B298C" w:rsidRDefault="007B298C" w:rsidP="00945E61">
            <w:pPr>
              <w:rPr>
                <w:rFonts w:ascii="Segoe UI" w:hAnsi="Segoe UI" w:cs="Segoe UI"/>
                <w:sz w:val="16"/>
                <w:szCs w:val="16"/>
              </w:rPr>
            </w:pPr>
          </w:p>
        </w:tc>
        <w:tc>
          <w:tcPr>
            <w:tcW w:w="1315" w:type="dxa"/>
            <w:tcBorders>
              <w:right w:val="nil"/>
            </w:tcBorders>
            <w:shd w:val="clear" w:color="auto" w:fill="auto"/>
          </w:tcPr>
          <w:p w14:paraId="6C003DF5"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 xml:space="preserve">LAARCOURIER </w:t>
            </w:r>
          </w:p>
        </w:tc>
        <w:tc>
          <w:tcPr>
            <w:tcW w:w="1136" w:type="dxa"/>
            <w:tcBorders>
              <w:left w:val="nil"/>
              <w:right w:val="nil"/>
            </w:tcBorders>
            <w:shd w:val="clear" w:color="auto" w:fill="auto"/>
          </w:tcPr>
          <w:p w14:paraId="6055DA0F"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c>
          <w:tcPr>
            <w:tcW w:w="1139" w:type="dxa"/>
            <w:tcBorders>
              <w:left w:val="nil"/>
            </w:tcBorders>
            <w:shd w:val="clear" w:color="auto" w:fill="auto"/>
          </w:tcPr>
          <w:p w14:paraId="589B6D9B"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Desfavorable</w:t>
            </w:r>
          </w:p>
        </w:tc>
      </w:tr>
      <w:tr w:rsidR="007B298C" w:rsidRPr="007B298C" w14:paraId="7AA2C93F" w14:textId="77777777" w:rsidTr="00562C5E">
        <w:tc>
          <w:tcPr>
            <w:tcW w:w="1473" w:type="dxa"/>
            <w:vMerge/>
            <w:shd w:val="clear" w:color="auto" w:fill="auto"/>
          </w:tcPr>
          <w:p w14:paraId="7687BDE5" w14:textId="77777777" w:rsidR="007B298C" w:rsidRPr="007B298C" w:rsidRDefault="007B298C" w:rsidP="00945E61">
            <w:pPr>
              <w:rPr>
                <w:rFonts w:ascii="Segoe UI" w:hAnsi="Segoe UI" w:cs="Segoe UI"/>
                <w:sz w:val="16"/>
                <w:szCs w:val="16"/>
              </w:rPr>
            </w:pPr>
          </w:p>
        </w:tc>
        <w:tc>
          <w:tcPr>
            <w:tcW w:w="1360" w:type="dxa"/>
            <w:vMerge/>
            <w:shd w:val="clear" w:color="auto" w:fill="auto"/>
          </w:tcPr>
          <w:p w14:paraId="508D00E9" w14:textId="77777777" w:rsidR="007B298C" w:rsidRPr="007B298C" w:rsidRDefault="007B298C" w:rsidP="00945E61">
            <w:pPr>
              <w:rPr>
                <w:rFonts w:ascii="Segoe UI" w:hAnsi="Segoe UI" w:cs="Segoe UI"/>
                <w:sz w:val="16"/>
                <w:szCs w:val="16"/>
              </w:rPr>
            </w:pPr>
          </w:p>
        </w:tc>
        <w:tc>
          <w:tcPr>
            <w:tcW w:w="1138" w:type="dxa"/>
            <w:vMerge/>
            <w:tcBorders>
              <w:right w:val="nil"/>
            </w:tcBorders>
            <w:shd w:val="clear" w:color="auto" w:fill="auto"/>
          </w:tcPr>
          <w:p w14:paraId="4C68DB43" w14:textId="77777777" w:rsidR="007B298C" w:rsidRPr="007B298C" w:rsidRDefault="007B298C" w:rsidP="00945E61">
            <w:pPr>
              <w:rPr>
                <w:rFonts w:ascii="Segoe UI" w:hAnsi="Segoe UI" w:cs="Segoe UI"/>
                <w:sz w:val="16"/>
                <w:szCs w:val="16"/>
              </w:rPr>
            </w:pPr>
          </w:p>
        </w:tc>
        <w:tc>
          <w:tcPr>
            <w:tcW w:w="1136" w:type="dxa"/>
            <w:vMerge/>
            <w:tcBorders>
              <w:left w:val="nil"/>
            </w:tcBorders>
            <w:shd w:val="clear" w:color="auto" w:fill="auto"/>
          </w:tcPr>
          <w:p w14:paraId="6DB07367" w14:textId="77777777" w:rsidR="007B298C" w:rsidRPr="007B298C" w:rsidRDefault="007B298C" w:rsidP="00945E61">
            <w:pPr>
              <w:rPr>
                <w:rFonts w:ascii="Segoe UI" w:hAnsi="Segoe UI" w:cs="Segoe UI"/>
                <w:sz w:val="16"/>
                <w:szCs w:val="16"/>
              </w:rPr>
            </w:pPr>
          </w:p>
        </w:tc>
        <w:tc>
          <w:tcPr>
            <w:tcW w:w="1315" w:type="dxa"/>
            <w:tcBorders>
              <w:right w:val="nil"/>
            </w:tcBorders>
            <w:shd w:val="clear" w:color="auto" w:fill="auto"/>
          </w:tcPr>
          <w:p w14:paraId="25481CFF"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 xml:space="preserve">TRANSEXPRESS </w:t>
            </w:r>
          </w:p>
        </w:tc>
        <w:tc>
          <w:tcPr>
            <w:tcW w:w="1136" w:type="dxa"/>
            <w:tcBorders>
              <w:left w:val="nil"/>
              <w:right w:val="nil"/>
            </w:tcBorders>
            <w:shd w:val="clear" w:color="auto" w:fill="auto"/>
          </w:tcPr>
          <w:p w14:paraId="5A8D2FBD"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Desfavorable</w:t>
            </w:r>
          </w:p>
        </w:tc>
        <w:tc>
          <w:tcPr>
            <w:tcW w:w="1139" w:type="dxa"/>
            <w:tcBorders>
              <w:left w:val="nil"/>
            </w:tcBorders>
            <w:shd w:val="clear" w:color="auto" w:fill="auto"/>
          </w:tcPr>
          <w:p w14:paraId="756D3BFA"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r>
      <w:tr w:rsidR="007B298C" w:rsidRPr="007B298C" w14:paraId="6D74390E" w14:textId="77777777" w:rsidTr="00562C5E">
        <w:tc>
          <w:tcPr>
            <w:tcW w:w="1473" w:type="dxa"/>
            <w:vMerge/>
            <w:shd w:val="clear" w:color="auto" w:fill="auto"/>
          </w:tcPr>
          <w:p w14:paraId="520F7796" w14:textId="77777777" w:rsidR="007B298C" w:rsidRPr="007B298C" w:rsidRDefault="007B298C" w:rsidP="00945E61">
            <w:pPr>
              <w:rPr>
                <w:rFonts w:ascii="Segoe UI" w:hAnsi="Segoe UI" w:cs="Segoe UI"/>
                <w:sz w:val="16"/>
                <w:szCs w:val="16"/>
              </w:rPr>
            </w:pPr>
          </w:p>
        </w:tc>
        <w:tc>
          <w:tcPr>
            <w:tcW w:w="1360" w:type="dxa"/>
            <w:vMerge/>
            <w:shd w:val="clear" w:color="auto" w:fill="auto"/>
          </w:tcPr>
          <w:p w14:paraId="366B9F84" w14:textId="77777777" w:rsidR="007B298C" w:rsidRPr="007B298C" w:rsidRDefault="007B298C" w:rsidP="00945E61">
            <w:pPr>
              <w:rPr>
                <w:rFonts w:ascii="Segoe UI" w:hAnsi="Segoe UI" w:cs="Segoe UI"/>
                <w:sz w:val="16"/>
                <w:szCs w:val="16"/>
              </w:rPr>
            </w:pPr>
          </w:p>
        </w:tc>
        <w:tc>
          <w:tcPr>
            <w:tcW w:w="1138" w:type="dxa"/>
            <w:vMerge/>
            <w:tcBorders>
              <w:right w:val="nil"/>
            </w:tcBorders>
            <w:shd w:val="clear" w:color="auto" w:fill="auto"/>
          </w:tcPr>
          <w:p w14:paraId="59D3659D" w14:textId="77777777" w:rsidR="007B298C" w:rsidRPr="007B298C" w:rsidRDefault="007B298C" w:rsidP="00945E61">
            <w:pPr>
              <w:rPr>
                <w:rFonts w:ascii="Segoe UI" w:hAnsi="Segoe UI" w:cs="Segoe UI"/>
                <w:sz w:val="16"/>
                <w:szCs w:val="16"/>
              </w:rPr>
            </w:pPr>
          </w:p>
        </w:tc>
        <w:tc>
          <w:tcPr>
            <w:tcW w:w="1136" w:type="dxa"/>
            <w:vMerge/>
            <w:tcBorders>
              <w:left w:val="nil"/>
            </w:tcBorders>
            <w:shd w:val="clear" w:color="auto" w:fill="auto"/>
          </w:tcPr>
          <w:p w14:paraId="1DEE2FFF" w14:textId="77777777" w:rsidR="007B298C" w:rsidRPr="007B298C" w:rsidRDefault="007B298C" w:rsidP="00945E61">
            <w:pPr>
              <w:rPr>
                <w:rFonts w:ascii="Segoe UI" w:hAnsi="Segoe UI" w:cs="Segoe UI"/>
                <w:sz w:val="16"/>
                <w:szCs w:val="16"/>
              </w:rPr>
            </w:pPr>
          </w:p>
        </w:tc>
        <w:tc>
          <w:tcPr>
            <w:tcW w:w="1315" w:type="dxa"/>
            <w:tcBorders>
              <w:right w:val="nil"/>
            </w:tcBorders>
            <w:shd w:val="clear" w:color="auto" w:fill="auto"/>
          </w:tcPr>
          <w:p w14:paraId="55B41C0F"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 xml:space="preserve">SERVIENTREGA </w:t>
            </w:r>
          </w:p>
        </w:tc>
        <w:tc>
          <w:tcPr>
            <w:tcW w:w="1136" w:type="dxa"/>
            <w:tcBorders>
              <w:left w:val="nil"/>
              <w:right w:val="nil"/>
            </w:tcBorders>
            <w:shd w:val="clear" w:color="auto" w:fill="auto"/>
          </w:tcPr>
          <w:p w14:paraId="79A53DCB"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c>
          <w:tcPr>
            <w:tcW w:w="1139" w:type="dxa"/>
            <w:tcBorders>
              <w:left w:val="nil"/>
            </w:tcBorders>
            <w:shd w:val="clear" w:color="auto" w:fill="auto"/>
          </w:tcPr>
          <w:p w14:paraId="5340867D"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r>
      <w:tr w:rsidR="007B298C" w:rsidRPr="007B298C" w14:paraId="13847A6C" w14:textId="77777777" w:rsidTr="00562C5E">
        <w:tc>
          <w:tcPr>
            <w:tcW w:w="1473" w:type="dxa"/>
            <w:vMerge/>
            <w:shd w:val="clear" w:color="auto" w:fill="auto"/>
          </w:tcPr>
          <w:p w14:paraId="1EBDD183" w14:textId="77777777" w:rsidR="007B298C" w:rsidRPr="007B298C" w:rsidRDefault="007B298C" w:rsidP="00945E61">
            <w:pPr>
              <w:rPr>
                <w:rFonts w:ascii="Segoe UI" w:hAnsi="Segoe UI" w:cs="Segoe UI"/>
                <w:sz w:val="16"/>
                <w:szCs w:val="16"/>
              </w:rPr>
            </w:pPr>
          </w:p>
        </w:tc>
        <w:tc>
          <w:tcPr>
            <w:tcW w:w="1360" w:type="dxa"/>
            <w:vMerge w:val="restart"/>
            <w:shd w:val="clear" w:color="auto" w:fill="auto"/>
          </w:tcPr>
          <w:p w14:paraId="731B5924"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De corto Plazo</w:t>
            </w:r>
          </w:p>
        </w:tc>
        <w:tc>
          <w:tcPr>
            <w:tcW w:w="1138" w:type="dxa"/>
            <w:vMerge w:val="restart"/>
            <w:tcBorders>
              <w:right w:val="nil"/>
            </w:tcBorders>
            <w:shd w:val="clear" w:color="auto" w:fill="auto"/>
          </w:tcPr>
          <w:p w14:paraId="7B37B003"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Desfavorable</w:t>
            </w:r>
          </w:p>
        </w:tc>
        <w:tc>
          <w:tcPr>
            <w:tcW w:w="1136" w:type="dxa"/>
            <w:vMerge w:val="restart"/>
            <w:tcBorders>
              <w:left w:val="nil"/>
            </w:tcBorders>
            <w:shd w:val="clear" w:color="auto" w:fill="auto"/>
          </w:tcPr>
          <w:p w14:paraId="22685FB3"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Desfavorable</w:t>
            </w:r>
          </w:p>
        </w:tc>
        <w:tc>
          <w:tcPr>
            <w:tcW w:w="1315" w:type="dxa"/>
            <w:tcBorders>
              <w:right w:val="nil"/>
            </w:tcBorders>
            <w:shd w:val="clear" w:color="auto" w:fill="auto"/>
          </w:tcPr>
          <w:p w14:paraId="192C0C34"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DHL</w:t>
            </w:r>
          </w:p>
        </w:tc>
        <w:tc>
          <w:tcPr>
            <w:tcW w:w="1136" w:type="dxa"/>
            <w:tcBorders>
              <w:left w:val="nil"/>
              <w:right w:val="nil"/>
            </w:tcBorders>
            <w:shd w:val="clear" w:color="auto" w:fill="auto"/>
          </w:tcPr>
          <w:p w14:paraId="49DCE6E1"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Desfavorable</w:t>
            </w:r>
          </w:p>
        </w:tc>
        <w:tc>
          <w:tcPr>
            <w:tcW w:w="1139" w:type="dxa"/>
            <w:tcBorders>
              <w:left w:val="nil"/>
            </w:tcBorders>
            <w:shd w:val="clear" w:color="auto" w:fill="auto"/>
          </w:tcPr>
          <w:p w14:paraId="3A922439"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Desfavorable</w:t>
            </w:r>
          </w:p>
        </w:tc>
      </w:tr>
      <w:tr w:rsidR="007B298C" w:rsidRPr="007B298C" w14:paraId="26158F76" w14:textId="77777777" w:rsidTr="00562C5E">
        <w:tc>
          <w:tcPr>
            <w:tcW w:w="1473" w:type="dxa"/>
            <w:vMerge/>
            <w:shd w:val="clear" w:color="auto" w:fill="auto"/>
          </w:tcPr>
          <w:p w14:paraId="5C59414C" w14:textId="77777777" w:rsidR="007B298C" w:rsidRPr="007B298C" w:rsidRDefault="007B298C" w:rsidP="00945E61">
            <w:pPr>
              <w:rPr>
                <w:rFonts w:ascii="Segoe UI" w:hAnsi="Segoe UI" w:cs="Segoe UI"/>
                <w:sz w:val="16"/>
                <w:szCs w:val="16"/>
              </w:rPr>
            </w:pPr>
          </w:p>
        </w:tc>
        <w:tc>
          <w:tcPr>
            <w:tcW w:w="1360" w:type="dxa"/>
            <w:vMerge/>
            <w:shd w:val="clear" w:color="auto" w:fill="auto"/>
          </w:tcPr>
          <w:p w14:paraId="672AE60F" w14:textId="77777777" w:rsidR="007B298C" w:rsidRPr="007B298C" w:rsidRDefault="007B298C" w:rsidP="00945E61">
            <w:pPr>
              <w:rPr>
                <w:rFonts w:ascii="Segoe UI" w:hAnsi="Segoe UI" w:cs="Segoe UI"/>
                <w:sz w:val="16"/>
                <w:szCs w:val="16"/>
              </w:rPr>
            </w:pPr>
          </w:p>
        </w:tc>
        <w:tc>
          <w:tcPr>
            <w:tcW w:w="1138" w:type="dxa"/>
            <w:vMerge/>
            <w:tcBorders>
              <w:right w:val="nil"/>
            </w:tcBorders>
            <w:shd w:val="clear" w:color="auto" w:fill="auto"/>
          </w:tcPr>
          <w:p w14:paraId="73C8CB67" w14:textId="77777777" w:rsidR="007B298C" w:rsidRPr="007B298C" w:rsidRDefault="007B298C" w:rsidP="00945E61">
            <w:pPr>
              <w:rPr>
                <w:rFonts w:ascii="Segoe UI" w:hAnsi="Segoe UI" w:cs="Segoe UI"/>
                <w:sz w:val="16"/>
                <w:szCs w:val="16"/>
              </w:rPr>
            </w:pPr>
          </w:p>
        </w:tc>
        <w:tc>
          <w:tcPr>
            <w:tcW w:w="1136" w:type="dxa"/>
            <w:vMerge/>
            <w:tcBorders>
              <w:left w:val="nil"/>
            </w:tcBorders>
            <w:shd w:val="clear" w:color="auto" w:fill="auto"/>
          </w:tcPr>
          <w:p w14:paraId="79301537" w14:textId="77777777" w:rsidR="007B298C" w:rsidRPr="007B298C" w:rsidRDefault="007B298C" w:rsidP="00945E61">
            <w:pPr>
              <w:rPr>
                <w:rFonts w:ascii="Segoe UI" w:hAnsi="Segoe UI" w:cs="Segoe UI"/>
                <w:sz w:val="16"/>
                <w:szCs w:val="16"/>
              </w:rPr>
            </w:pPr>
          </w:p>
        </w:tc>
        <w:tc>
          <w:tcPr>
            <w:tcW w:w="1315" w:type="dxa"/>
            <w:tcBorders>
              <w:right w:val="nil"/>
            </w:tcBorders>
            <w:shd w:val="clear" w:color="auto" w:fill="auto"/>
          </w:tcPr>
          <w:p w14:paraId="44AAE746"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 xml:space="preserve">LAARCOURIER </w:t>
            </w:r>
          </w:p>
        </w:tc>
        <w:tc>
          <w:tcPr>
            <w:tcW w:w="1136" w:type="dxa"/>
            <w:tcBorders>
              <w:left w:val="nil"/>
              <w:right w:val="nil"/>
            </w:tcBorders>
            <w:shd w:val="clear" w:color="auto" w:fill="auto"/>
          </w:tcPr>
          <w:p w14:paraId="6B7751DA"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Desfavorable</w:t>
            </w:r>
          </w:p>
        </w:tc>
        <w:tc>
          <w:tcPr>
            <w:tcW w:w="1139" w:type="dxa"/>
            <w:tcBorders>
              <w:left w:val="nil"/>
            </w:tcBorders>
            <w:shd w:val="clear" w:color="auto" w:fill="auto"/>
          </w:tcPr>
          <w:p w14:paraId="5B8C07D6"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Desfavorable</w:t>
            </w:r>
          </w:p>
        </w:tc>
      </w:tr>
      <w:tr w:rsidR="007B298C" w:rsidRPr="007B298C" w14:paraId="5ADF1502" w14:textId="77777777" w:rsidTr="00562C5E">
        <w:tc>
          <w:tcPr>
            <w:tcW w:w="1473" w:type="dxa"/>
            <w:vMerge/>
            <w:shd w:val="clear" w:color="auto" w:fill="auto"/>
          </w:tcPr>
          <w:p w14:paraId="242D58DE" w14:textId="77777777" w:rsidR="007B298C" w:rsidRPr="007B298C" w:rsidRDefault="007B298C" w:rsidP="00945E61">
            <w:pPr>
              <w:rPr>
                <w:rFonts w:ascii="Segoe UI" w:hAnsi="Segoe UI" w:cs="Segoe UI"/>
                <w:sz w:val="16"/>
                <w:szCs w:val="16"/>
              </w:rPr>
            </w:pPr>
          </w:p>
        </w:tc>
        <w:tc>
          <w:tcPr>
            <w:tcW w:w="1360" w:type="dxa"/>
            <w:vMerge/>
            <w:shd w:val="clear" w:color="auto" w:fill="auto"/>
          </w:tcPr>
          <w:p w14:paraId="7AB6FC8F" w14:textId="77777777" w:rsidR="007B298C" w:rsidRPr="007B298C" w:rsidRDefault="007B298C" w:rsidP="00945E61">
            <w:pPr>
              <w:rPr>
                <w:rFonts w:ascii="Segoe UI" w:hAnsi="Segoe UI" w:cs="Segoe UI"/>
                <w:sz w:val="16"/>
                <w:szCs w:val="16"/>
              </w:rPr>
            </w:pPr>
          </w:p>
        </w:tc>
        <w:tc>
          <w:tcPr>
            <w:tcW w:w="1138" w:type="dxa"/>
            <w:vMerge/>
            <w:tcBorders>
              <w:right w:val="nil"/>
            </w:tcBorders>
            <w:shd w:val="clear" w:color="auto" w:fill="auto"/>
          </w:tcPr>
          <w:p w14:paraId="5903F7D4" w14:textId="77777777" w:rsidR="007B298C" w:rsidRPr="007B298C" w:rsidRDefault="007B298C" w:rsidP="00945E61">
            <w:pPr>
              <w:rPr>
                <w:rFonts w:ascii="Segoe UI" w:hAnsi="Segoe UI" w:cs="Segoe UI"/>
                <w:sz w:val="16"/>
                <w:szCs w:val="16"/>
              </w:rPr>
            </w:pPr>
          </w:p>
        </w:tc>
        <w:tc>
          <w:tcPr>
            <w:tcW w:w="1136" w:type="dxa"/>
            <w:vMerge/>
            <w:tcBorders>
              <w:left w:val="nil"/>
            </w:tcBorders>
            <w:shd w:val="clear" w:color="auto" w:fill="auto"/>
          </w:tcPr>
          <w:p w14:paraId="08475FDA" w14:textId="77777777" w:rsidR="007B298C" w:rsidRPr="007B298C" w:rsidRDefault="007B298C" w:rsidP="00945E61">
            <w:pPr>
              <w:rPr>
                <w:rFonts w:ascii="Segoe UI" w:hAnsi="Segoe UI" w:cs="Segoe UI"/>
                <w:sz w:val="16"/>
                <w:szCs w:val="16"/>
              </w:rPr>
            </w:pPr>
          </w:p>
        </w:tc>
        <w:tc>
          <w:tcPr>
            <w:tcW w:w="1315" w:type="dxa"/>
            <w:tcBorders>
              <w:right w:val="nil"/>
            </w:tcBorders>
            <w:shd w:val="clear" w:color="auto" w:fill="auto"/>
          </w:tcPr>
          <w:p w14:paraId="3534EDE3"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 xml:space="preserve">TRANSEXPRESS </w:t>
            </w:r>
          </w:p>
        </w:tc>
        <w:tc>
          <w:tcPr>
            <w:tcW w:w="1136" w:type="dxa"/>
            <w:tcBorders>
              <w:left w:val="nil"/>
              <w:right w:val="nil"/>
            </w:tcBorders>
            <w:shd w:val="clear" w:color="auto" w:fill="auto"/>
          </w:tcPr>
          <w:p w14:paraId="4A96E013"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Desfavorable</w:t>
            </w:r>
          </w:p>
        </w:tc>
        <w:tc>
          <w:tcPr>
            <w:tcW w:w="1139" w:type="dxa"/>
            <w:tcBorders>
              <w:left w:val="nil"/>
            </w:tcBorders>
            <w:shd w:val="clear" w:color="auto" w:fill="auto"/>
          </w:tcPr>
          <w:p w14:paraId="191F251A"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Desfavorable</w:t>
            </w:r>
          </w:p>
        </w:tc>
      </w:tr>
      <w:tr w:rsidR="007B298C" w:rsidRPr="007B298C" w14:paraId="1FE0F85C" w14:textId="77777777" w:rsidTr="00562C5E">
        <w:tc>
          <w:tcPr>
            <w:tcW w:w="1473" w:type="dxa"/>
            <w:vMerge/>
            <w:shd w:val="clear" w:color="auto" w:fill="auto"/>
          </w:tcPr>
          <w:p w14:paraId="3B35E144" w14:textId="77777777" w:rsidR="007B298C" w:rsidRPr="007B298C" w:rsidRDefault="007B298C" w:rsidP="00945E61">
            <w:pPr>
              <w:rPr>
                <w:rFonts w:ascii="Segoe UI" w:hAnsi="Segoe UI" w:cs="Segoe UI"/>
                <w:sz w:val="16"/>
                <w:szCs w:val="16"/>
              </w:rPr>
            </w:pPr>
          </w:p>
        </w:tc>
        <w:tc>
          <w:tcPr>
            <w:tcW w:w="1360" w:type="dxa"/>
            <w:vMerge/>
            <w:shd w:val="clear" w:color="auto" w:fill="auto"/>
          </w:tcPr>
          <w:p w14:paraId="1D0FCAFE" w14:textId="77777777" w:rsidR="007B298C" w:rsidRPr="007B298C" w:rsidRDefault="007B298C" w:rsidP="00945E61">
            <w:pPr>
              <w:rPr>
                <w:rFonts w:ascii="Segoe UI" w:hAnsi="Segoe UI" w:cs="Segoe UI"/>
                <w:sz w:val="16"/>
                <w:szCs w:val="16"/>
              </w:rPr>
            </w:pPr>
          </w:p>
        </w:tc>
        <w:tc>
          <w:tcPr>
            <w:tcW w:w="1138" w:type="dxa"/>
            <w:vMerge/>
            <w:tcBorders>
              <w:right w:val="nil"/>
            </w:tcBorders>
            <w:shd w:val="clear" w:color="auto" w:fill="auto"/>
          </w:tcPr>
          <w:p w14:paraId="01EB2B39" w14:textId="77777777" w:rsidR="007B298C" w:rsidRPr="007B298C" w:rsidRDefault="007B298C" w:rsidP="00945E61">
            <w:pPr>
              <w:rPr>
                <w:rFonts w:ascii="Segoe UI" w:hAnsi="Segoe UI" w:cs="Segoe UI"/>
                <w:sz w:val="16"/>
                <w:szCs w:val="16"/>
              </w:rPr>
            </w:pPr>
          </w:p>
        </w:tc>
        <w:tc>
          <w:tcPr>
            <w:tcW w:w="1136" w:type="dxa"/>
            <w:vMerge/>
            <w:tcBorders>
              <w:left w:val="nil"/>
            </w:tcBorders>
            <w:shd w:val="clear" w:color="auto" w:fill="auto"/>
          </w:tcPr>
          <w:p w14:paraId="35E5DEFB" w14:textId="77777777" w:rsidR="007B298C" w:rsidRPr="007B298C" w:rsidRDefault="007B298C" w:rsidP="00945E61">
            <w:pPr>
              <w:rPr>
                <w:rFonts w:ascii="Segoe UI" w:hAnsi="Segoe UI" w:cs="Segoe UI"/>
                <w:sz w:val="16"/>
                <w:szCs w:val="16"/>
              </w:rPr>
            </w:pPr>
          </w:p>
        </w:tc>
        <w:tc>
          <w:tcPr>
            <w:tcW w:w="1315" w:type="dxa"/>
            <w:tcBorders>
              <w:right w:val="nil"/>
            </w:tcBorders>
            <w:shd w:val="clear" w:color="auto" w:fill="auto"/>
          </w:tcPr>
          <w:p w14:paraId="4EA822A5"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 xml:space="preserve">SERVIENTREGA </w:t>
            </w:r>
          </w:p>
        </w:tc>
        <w:tc>
          <w:tcPr>
            <w:tcW w:w="1136" w:type="dxa"/>
            <w:tcBorders>
              <w:left w:val="nil"/>
              <w:right w:val="nil"/>
            </w:tcBorders>
            <w:shd w:val="clear" w:color="auto" w:fill="auto"/>
          </w:tcPr>
          <w:p w14:paraId="2345EE28"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c>
          <w:tcPr>
            <w:tcW w:w="1139" w:type="dxa"/>
            <w:tcBorders>
              <w:left w:val="nil"/>
            </w:tcBorders>
            <w:shd w:val="clear" w:color="auto" w:fill="auto"/>
          </w:tcPr>
          <w:p w14:paraId="4CCE42AE"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r>
      <w:tr w:rsidR="007B298C" w:rsidRPr="007B298C" w14:paraId="1FC766FA" w14:textId="77777777" w:rsidTr="00562C5E">
        <w:tc>
          <w:tcPr>
            <w:tcW w:w="1473" w:type="dxa"/>
            <w:vMerge/>
            <w:shd w:val="clear" w:color="auto" w:fill="auto"/>
          </w:tcPr>
          <w:p w14:paraId="14A4B186" w14:textId="77777777" w:rsidR="007B298C" w:rsidRPr="007B298C" w:rsidRDefault="007B298C" w:rsidP="00945E61">
            <w:pPr>
              <w:rPr>
                <w:rFonts w:ascii="Segoe UI" w:hAnsi="Segoe UI" w:cs="Segoe UI"/>
                <w:sz w:val="16"/>
                <w:szCs w:val="16"/>
              </w:rPr>
            </w:pPr>
          </w:p>
        </w:tc>
        <w:tc>
          <w:tcPr>
            <w:tcW w:w="1360" w:type="dxa"/>
            <w:vMerge w:val="restart"/>
            <w:shd w:val="clear" w:color="auto" w:fill="auto"/>
          </w:tcPr>
          <w:p w14:paraId="0D3B1BD4"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Cobertura de intereses</w:t>
            </w:r>
          </w:p>
        </w:tc>
        <w:tc>
          <w:tcPr>
            <w:tcW w:w="1138" w:type="dxa"/>
            <w:vMerge w:val="restart"/>
            <w:tcBorders>
              <w:right w:val="nil"/>
            </w:tcBorders>
            <w:shd w:val="clear" w:color="auto" w:fill="auto"/>
          </w:tcPr>
          <w:p w14:paraId="2FA745B2"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c>
          <w:tcPr>
            <w:tcW w:w="1136" w:type="dxa"/>
            <w:vMerge w:val="restart"/>
            <w:tcBorders>
              <w:left w:val="nil"/>
            </w:tcBorders>
            <w:shd w:val="clear" w:color="auto" w:fill="auto"/>
          </w:tcPr>
          <w:p w14:paraId="3F29818D"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c>
          <w:tcPr>
            <w:tcW w:w="1315" w:type="dxa"/>
            <w:tcBorders>
              <w:right w:val="nil"/>
            </w:tcBorders>
            <w:shd w:val="clear" w:color="auto" w:fill="auto"/>
          </w:tcPr>
          <w:p w14:paraId="365BC76E"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DHL</w:t>
            </w:r>
          </w:p>
        </w:tc>
        <w:tc>
          <w:tcPr>
            <w:tcW w:w="1136" w:type="dxa"/>
            <w:tcBorders>
              <w:left w:val="nil"/>
              <w:right w:val="nil"/>
            </w:tcBorders>
            <w:shd w:val="clear" w:color="auto" w:fill="auto"/>
          </w:tcPr>
          <w:p w14:paraId="79FE8C31"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c>
          <w:tcPr>
            <w:tcW w:w="1139" w:type="dxa"/>
            <w:tcBorders>
              <w:left w:val="nil"/>
            </w:tcBorders>
            <w:shd w:val="clear" w:color="auto" w:fill="auto"/>
          </w:tcPr>
          <w:p w14:paraId="35552DB6"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r>
      <w:tr w:rsidR="007B298C" w:rsidRPr="007B298C" w14:paraId="19A21F08" w14:textId="77777777" w:rsidTr="00562C5E">
        <w:tc>
          <w:tcPr>
            <w:tcW w:w="1473" w:type="dxa"/>
            <w:vMerge/>
            <w:shd w:val="clear" w:color="auto" w:fill="auto"/>
          </w:tcPr>
          <w:p w14:paraId="3FC63FB7" w14:textId="77777777" w:rsidR="007B298C" w:rsidRPr="007B298C" w:rsidRDefault="007B298C" w:rsidP="00945E61">
            <w:pPr>
              <w:rPr>
                <w:rFonts w:ascii="Segoe UI" w:hAnsi="Segoe UI" w:cs="Segoe UI"/>
                <w:sz w:val="16"/>
                <w:szCs w:val="16"/>
              </w:rPr>
            </w:pPr>
          </w:p>
        </w:tc>
        <w:tc>
          <w:tcPr>
            <w:tcW w:w="1360" w:type="dxa"/>
            <w:vMerge/>
            <w:shd w:val="clear" w:color="auto" w:fill="auto"/>
          </w:tcPr>
          <w:p w14:paraId="3387207B" w14:textId="77777777" w:rsidR="007B298C" w:rsidRPr="007B298C" w:rsidRDefault="007B298C" w:rsidP="00945E61">
            <w:pPr>
              <w:rPr>
                <w:rFonts w:ascii="Segoe UI" w:hAnsi="Segoe UI" w:cs="Segoe UI"/>
                <w:sz w:val="16"/>
                <w:szCs w:val="16"/>
              </w:rPr>
            </w:pPr>
          </w:p>
        </w:tc>
        <w:tc>
          <w:tcPr>
            <w:tcW w:w="1138" w:type="dxa"/>
            <w:vMerge/>
            <w:tcBorders>
              <w:right w:val="nil"/>
            </w:tcBorders>
            <w:shd w:val="clear" w:color="auto" w:fill="auto"/>
          </w:tcPr>
          <w:p w14:paraId="61F5CFB8" w14:textId="77777777" w:rsidR="007B298C" w:rsidRPr="007B298C" w:rsidRDefault="007B298C" w:rsidP="00945E61">
            <w:pPr>
              <w:rPr>
                <w:rFonts w:ascii="Segoe UI" w:hAnsi="Segoe UI" w:cs="Segoe UI"/>
                <w:sz w:val="16"/>
                <w:szCs w:val="16"/>
              </w:rPr>
            </w:pPr>
          </w:p>
        </w:tc>
        <w:tc>
          <w:tcPr>
            <w:tcW w:w="1136" w:type="dxa"/>
            <w:vMerge/>
            <w:tcBorders>
              <w:left w:val="nil"/>
            </w:tcBorders>
            <w:shd w:val="clear" w:color="auto" w:fill="auto"/>
          </w:tcPr>
          <w:p w14:paraId="2E2EB929" w14:textId="77777777" w:rsidR="007B298C" w:rsidRPr="007B298C" w:rsidRDefault="007B298C" w:rsidP="00945E61">
            <w:pPr>
              <w:rPr>
                <w:rFonts w:ascii="Segoe UI" w:hAnsi="Segoe UI" w:cs="Segoe UI"/>
                <w:sz w:val="16"/>
                <w:szCs w:val="16"/>
              </w:rPr>
            </w:pPr>
          </w:p>
        </w:tc>
        <w:tc>
          <w:tcPr>
            <w:tcW w:w="1315" w:type="dxa"/>
            <w:tcBorders>
              <w:right w:val="nil"/>
            </w:tcBorders>
            <w:shd w:val="clear" w:color="auto" w:fill="auto"/>
          </w:tcPr>
          <w:p w14:paraId="51822246"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 xml:space="preserve">LAARCOURIER </w:t>
            </w:r>
          </w:p>
        </w:tc>
        <w:tc>
          <w:tcPr>
            <w:tcW w:w="1136" w:type="dxa"/>
            <w:tcBorders>
              <w:left w:val="nil"/>
              <w:right w:val="nil"/>
            </w:tcBorders>
            <w:shd w:val="clear" w:color="auto" w:fill="auto"/>
          </w:tcPr>
          <w:p w14:paraId="0869C31B"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c>
          <w:tcPr>
            <w:tcW w:w="1139" w:type="dxa"/>
            <w:tcBorders>
              <w:left w:val="nil"/>
            </w:tcBorders>
            <w:shd w:val="clear" w:color="auto" w:fill="auto"/>
          </w:tcPr>
          <w:p w14:paraId="5C6E96F5"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Desfavorable</w:t>
            </w:r>
          </w:p>
        </w:tc>
      </w:tr>
      <w:tr w:rsidR="007B298C" w:rsidRPr="007B298C" w14:paraId="77FD5905" w14:textId="77777777" w:rsidTr="00562C5E">
        <w:tc>
          <w:tcPr>
            <w:tcW w:w="1473" w:type="dxa"/>
            <w:vMerge/>
            <w:shd w:val="clear" w:color="auto" w:fill="auto"/>
          </w:tcPr>
          <w:p w14:paraId="7B8D2A34" w14:textId="77777777" w:rsidR="007B298C" w:rsidRPr="007B298C" w:rsidRDefault="007B298C" w:rsidP="00945E61">
            <w:pPr>
              <w:rPr>
                <w:rFonts w:ascii="Segoe UI" w:hAnsi="Segoe UI" w:cs="Segoe UI"/>
                <w:sz w:val="16"/>
                <w:szCs w:val="16"/>
              </w:rPr>
            </w:pPr>
          </w:p>
        </w:tc>
        <w:tc>
          <w:tcPr>
            <w:tcW w:w="1360" w:type="dxa"/>
            <w:vMerge/>
            <w:shd w:val="clear" w:color="auto" w:fill="auto"/>
          </w:tcPr>
          <w:p w14:paraId="719904D9" w14:textId="77777777" w:rsidR="007B298C" w:rsidRPr="007B298C" w:rsidRDefault="007B298C" w:rsidP="00945E61">
            <w:pPr>
              <w:rPr>
                <w:rFonts w:ascii="Segoe UI" w:hAnsi="Segoe UI" w:cs="Segoe UI"/>
                <w:sz w:val="16"/>
                <w:szCs w:val="16"/>
              </w:rPr>
            </w:pPr>
          </w:p>
        </w:tc>
        <w:tc>
          <w:tcPr>
            <w:tcW w:w="1138" w:type="dxa"/>
            <w:vMerge/>
            <w:tcBorders>
              <w:right w:val="nil"/>
            </w:tcBorders>
            <w:shd w:val="clear" w:color="auto" w:fill="auto"/>
          </w:tcPr>
          <w:p w14:paraId="165BF1B2" w14:textId="77777777" w:rsidR="007B298C" w:rsidRPr="007B298C" w:rsidRDefault="007B298C" w:rsidP="00945E61">
            <w:pPr>
              <w:rPr>
                <w:rFonts w:ascii="Segoe UI" w:hAnsi="Segoe UI" w:cs="Segoe UI"/>
                <w:sz w:val="16"/>
                <w:szCs w:val="16"/>
              </w:rPr>
            </w:pPr>
          </w:p>
        </w:tc>
        <w:tc>
          <w:tcPr>
            <w:tcW w:w="1136" w:type="dxa"/>
            <w:vMerge/>
            <w:tcBorders>
              <w:left w:val="nil"/>
            </w:tcBorders>
            <w:shd w:val="clear" w:color="auto" w:fill="auto"/>
          </w:tcPr>
          <w:p w14:paraId="6053ECB0" w14:textId="77777777" w:rsidR="007B298C" w:rsidRPr="007B298C" w:rsidRDefault="007B298C" w:rsidP="00945E61">
            <w:pPr>
              <w:rPr>
                <w:rFonts w:ascii="Segoe UI" w:hAnsi="Segoe UI" w:cs="Segoe UI"/>
                <w:sz w:val="16"/>
                <w:szCs w:val="16"/>
              </w:rPr>
            </w:pPr>
          </w:p>
        </w:tc>
        <w:tc>
          <w:tcPr>
            <w:tcW w:w="1315" w:type="dxa"/>
            <w:tcBorders>
              <w:right w:val="nil"/>
            </w:tcBorders>
            <w:shd w:val="clear" w:color="auto" w:fill="auto"/>
          </w:tcPr>
          <w:p w14:paraId="0EAC1087"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 xml:space="preserve">TRANSEXPRESS </w:t>
            </w:r>
          </w:p>
        </w:tc>
        <w:tc>
          <w:tcPr>
            <w:tcW w:w="1136" w:type="dxa"/>
            <w:tcBorders>
              <w:left w:val="nil"/>
              <w:right w:val="nil"/>
            </w:tcBorders>
            <w:shd w:val="clear" w:color="auto" w:fill="auto"/>
          </w:tcPr>
          <w:p w14:paraId="7A02D6CB"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Desfavorable</w:t>
            </w:r>
          </w:p>
        </w:tc>
        <w:tc>
          <w:tcPr>
            <w:tcW w:w="1139" w:type="dxa"/>
            <w:tcBorders>
              <w:left w:val="nil"/>
            </w:tcBorders>
            <w:shd w:val="clear" w:color="auto" w:fill="auto"/>
          </w:tcPr>
          <w:p w14:paraId="59F71C16"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Desfavorable</w:t>
            </w:r>
          </w:p>
        </w:tc>
      </w:tr>
      <w:tr w:rsidR="007B298C" w:rsidRPr="007B298C" w14:paraId="7873A047" w14:textId="77777777" w:rsidTr="00562C5E">
        <w:tc>
          <w:tcPr>
            <w:tcW w:w="1473" w:type="dxa"/>
            <w:vMerge/>
            <w:shd w:val="clear" w:color="auto" w:fill="auto"/>
          </w:tcPr>
          <w:p w14:paraId="4D4D1DA3" w14:textId="77777777" w:rsidR="007B298C" w:rsidRPr="007B298C" w:rsidRDefault="007B298C" w:rsidP="00945E61">
            <w:pPr>
              <w:rPr>
                <w:rFonts w:ascii="Segoe UI" w:hAnsi="Segoe UI" w:cs="Segoe UI"/>
                <w:sz w:val="16"/>
                <w:szCs w:val="16"/>
              </w:rPr>
            </w:pPr>
          </w:p>
        </w:tc>
        <w:tc>
          <w:tcPr>
            <w:tcW w:w="1360" w:type="dxa"/>
            <w:vMerge/>
            <w:shd w:val="clear" w:color="auto" w:fill="auto"/>
          </w:tcPr>
          <w:p w14:paraId="2276C3C5" w14:textId="77777777" w:rsidR="007B298C" w:rsidRPr="007B298C" w:rsidRDefault="007B298C" w:rsidP="00945E61">
            <w:pPr>
              <w:rPr>
                <w:rFonts w:ascii="Segoe UI" w:hAnsi="Segoe UI" w:cs="Segoe UI"/>
                <w:sz w:val="16"/>
                <w:szCs w:val="16"/>
              </w:rPr>
            </w:pPr>
          </w:p>
        </w:tc>
        <w:tc>
          <w:tcPr>
            <w:tcW w:w="1138" w:type="dxa"/>
            <w:vMerge/>
            <w:tcBorders>
              <w:right w:val="nil"/>
            </w:tcBorders>
            <w:shd w:val="clear" w:color="auto" w:fill="auto"/>
          </w:tcPr>
          <w:p w14:paraId="41410FF8" w14:textId="77777777" w:rsidR="007B298C" w:rsidRPr="007B298C" w:rsidRDefault="007B298C" w:rsidP="00945E61">
            <w:pPr>
              <w:rPr>
                <w:rFonts w:ascii="Segoe UI" w:hAnsi="Segoe UI" w:cs="Segoe UI"/>
                <w:sz w:val="16"/>
                <w:szCs w:val="16"/>
              </w:rPr>
            </w:pPr>
          </w:p>
        </w:tc>
        <w:tc>
          <w:tcPr>
            <w:tcW w:w="1136" w:type="dxa"/>
            <w:vMerge/>
            <w:tcBorders>
              <w:left w:val="nil"/>
            </w:tcBorders>
            <w:shd w:val="clear" w:color="auto" w:fill="auto"/>
          </w:tcPr>
          <w:p w14:paraId="780E67CB" w14:textId="77777777" w:rsidR="007B298C" w:rsidRPr="007B298C" w:rsidRDefault="007B298C" w:rsidP="00945E61">
            <w:pPr>
              <w:rPr>
                <w:rFonts w:ascii="Segoe UI" w:hAnsi="Segoe UI" w:cs="Segoe UI"/>
                <w:sz w:val="16"/>
                <w:szCs w:val="16"/>
              </w:rPr>
            </w:pPr>
          </w:p>
        </w:tc>
        <w:tc>
          <w:tcPr>
            <w:tcW w:w="1315" w:type="dxa"/>
            <w:tcBorders>
              <w:right w:val="nil"/>
            </w:tcBorders>
            <w:shd w:val="clear" w:color="auto" w:fill="auto"/>
          </w:tcPr>
          <w:p w14:paraId="5BB0DA9E"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 xml:space="preserve">SERVIENTREGA </w:t>
            </w:r>
          </w:p>
        </w:tc>
        <w:tc>
          <w:tcPr>
            <w:tcW w:w="1136" w:type="dxa"/>
            <w:tcBorders>
              <w:left w:val="nil"/>
              <w:right w:val="nil"/>
            </w:tcBorders>
            <w:shd w:val="clear" w:color="auto" w:fill="auto"/>
          </w:tcPr>
          <w:p w14:paraId="2ABFD39D"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c>
          <w:tcPr>
            <w:tcW w:w="1139" w:type="dxa"/>
            <w:tcBorders>
              <w:left w:val="nil"/>
            </w:tcBorders>
            <w:shd w:val="clear" w:color="auto" w:fill="auto"/>
          </w:tcPr>
          <w:p w14:paraId="1C25FD50"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r>
      <w:tr w:rsidR="007B298C" w:rsidRPr="007B298C" w14:paraId="5FED8E04" w14:textId="77777777" w:rsidTr="00562C5E">
        <w:tc>
          <w:tcPr>
            <w:tcW w:w="1473" w:type="dxa"/>
            <w:vMerge/>
            <w:shd w:val="clear" w:color="auto" w:fill="auto"/>
          </w:tcPr>
          <w:p w14:paraId="06D8C92B" w14:textId="77777777" w:rsidR="007B298C" w:rsidRPr="007B298C" w:rsidRDefault="007B298C" w:rsidP="00945E61">
            <w:pPr>
              <w:rPr>
                <w:rFonts w:ascii="Segoe UI" w:hAnsi="Segoe UI" w:cs="Segoe UI"/>
                <w:sz w:val="16"/>
                <w:szCs w:val="16"/>
              </w:rPr>
            </w:pPr>
          </w:p>
        </w:tc>
        <w:tc>
          <w:tcPr>
            <w:tcW w:w="1360" w:type="dxa"/>
            <w:vMerge w:val="restart"/>
            <w:shd w:val="clear" w:color="auto" w:fill="auto"/>
          </w:tcPr>
          <w:p w14:paraId="45AA3663"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Apalancamiento operativo</w:t>
            </w:r>
          </w:p>
        </w:tc>
        <w:tc>
          <w:tcPr>
            <w:tcW w:w="1138" w:type="dxa"/>
            <w:vMerge w:val="restart"/>
            <w:tcBorders>
              <w:right w:val="nil"/>
            </w:tcBorders>
            <w:shd w:val="clear" w:color="auto" w:fill="auto"/>
          </w:tcPr>
          <w:p w14:paraId="2DF53D8C"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c>
          <w:tcPr>
            <w:tcW w:w="1136" w:type="dxa"/>
            <w:vMerge w:val="restart"/>
            <w:tcBorders>
              <w:left w:val="nil"/>
            </w:tcBorders>
            <w:shd w:val="clear" w:color="auto" w:fill="auto"/>
          </w:tcPr>
          <w:p w14:paraId="3446E593"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c>
          <w:tcPr>
            <w:tcW w:w="1315" w:type="dxa"/>
            <w:tcBorders>
              <w:right w:val="nil"/>
            </w:tcBorders>
            <w:shd w:val="clear" w:color="auto" w:fill="auto"/>
          </w:tcPr>
          <w:p w14:paraId="1EE1F758"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DHL</w:t>
            </w:r>
          </w:p>
        </w:tc>
        <w:tc>
          <w:tcPr>
            <w:tcW w:w="1136" w:type="dxa"/>
            <w:tcBorders>
              <w:left w:val="nil"/>
              <w:right w:val="nil"/>
            </w:tcBorders>
            <w:shd w:val="clear" w:color="auto" w:fill="auto"/>
          </w:tcPr>
          <w:p w14:paraId="5DDAB49F"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c>
          <w:tcPr>
            <w:tcW w:w="1139" w:type="dxa"/>
            <w:tcBorders>
              <w:left w:val="nil"/>
            </w:tcBorders>
            <w:shd w:val="clear" w:color="auto" w:fill="auto"/>
          </w:tcPr>
          <w:p w14:paraId="2A5026CF"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r>
      <w:tr w:rsidR="007B298C" w:rsidRPr="007B298C" w14:paraId="44C36790" w14:textId="77777777" w:rsidTr="00562C5E">
        <w:tc>
          <w:tcPr>
            <w:tcW w:w="1473" w:type="dxa"/>
            <w:vMerge/>
            <w:shd w:val="clear" w:color="auto" w:fill="auto"/>
          </w:tcPr>
          <w:p w14:paraId="376E1FD9" w14:textId="77777777" w:rsidR="007B298C" w:rsidRPr="007B298C" w:rsidRDefault="007B298C" w:rsidP="00945E61">
            <w:pPr>
              <w:rPr>
                <w:rFonts w:ascii="Segoe UI" w:hAnsi="Segoe UI" w:cs="Segoe UI"/>
                <w:sz w:val="16"/>
                <w:szCs w:val="16"/>
              </w:rPr>
            </w:pPr>
          </w:p>
        </w:tc>
        <w:tc>
          <w:tcPr>
            <w:tcW w:w="1360" w:type="dxa"/>
            <w:vMerge/>
            <w:shd w:val="clear" w:color="auto" w:fill="auto"/>
          </w:tcPr>
          <w:p w14:paraId="16C88CFE" w14:textId="77777777" w:rsidR="007B298C" w:rsidRPr="007B298C" w:rsidRDefault="007B298C" w:rsidP="00945E61">
            <w:pPr>
              <w:rPr>
                <w:rFonts w:ascii="Segoe UI" w:hAnsi="Segoe UI" w:cs="Segoe UI"/>
                <w:sz w:val="16"/>
                <w:szCs w:val="16"/>
              </w:rPr>
            </w:pPr>
          </w:p>
        </w:tc>
        <w:tc>
          <w:tcPr>
            <w:tcW w:w="1138" w:type="dxa"/>
            <w:vMerge/>
            <w:tcBorders>
              <w:right w:val="nil"/>
            </w:tcBorders>
            <w:shd w:val="clear" w:color="auto" w:fill="auto"/>
          </w:tcPr>
          <w:p w14:paraId="26D5B8DA" w14:textId="77777777" w:rsidR="007B298C" w:rsidRPr="007B298C" w:rsidRDefault="007B298C" w:rsidP="00945E61">
            <w:pPr>
              <w:rPr>
                <w:rFonts w:ascii="Segoe UI" w:hAnsi="Segoe UI" w:cs="Segoe UI"/>
                <w:sz w:val="16"/>
                <w:szCs w:val="16"/>
              </w:rPr>
            </w:pPr>
          </w:p>
        </w:tc>
        <w:tc>
          <w:tcPr>
            <w:tcW w:w="1136" w:type="dxa"/>
            <w:vMerge/>
            <w:tcBorders>
              <w:left w:val="nil"/>
            </w:tcBorders>
            <w:shd w:val="clear" w:color="auto" w:fill="auto"/>
          </w:tcPr>
          <w:p w14:paraId="70214F18" w14:textId="77777777" w:rsidR="007B298C" w:rsidRPr="007B298C" w:rsidRDefault="007B298C" w:rsidP="00945E61">
            <w:pPr>
              <w:rPr>
                <w:rFonts w:ascii="Segoe UI" w:hAnsi="Segoe UI" w:cs="Segoe UI"/>
                <w:sz w:val="16"/>
                <w:szCs w:val="16"/>
              </w:rPr>
            </w:pPr>
          </w:p>
        </w:tc>
        <w:tc>
          <w:tcPr>
            <w:tcW w:w="1315" w:type="dxa"/>
            <w:tcBorders>
              <w:right w:val="nil"/>
            </w:tcBorders>
            <w:shd w:val="clear" w:color="auto" w:fill="auto"/>
          </w:tcPr>
          <w:p w14:paraId="48E44BFF"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 xml:space="preserve">LAARCOURIER </w:t>
            </w:r>
          </w:p>
        </w:tc>
        <w:tc>
          <w:tcPr>
            <w:tcW w:w="1136" w:type="dxa"/>
            <w:tcBorders>
              <w:left w:val="nil"/>
              <w:right w:val="nil"/>
            </w:tcBorders>
            <w:shd w:val="clear" w:color="auto" w:fill="auto"/>
          </w:tcPr>
          <w:p w14:paraId="79444E46"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c>
          <w:tcPr>
            <w:tcW w:w="1139" w:type="dxa"/>
            <w:tcBorders>
              <w:left w:val="nil"/>
            </w:tcBorders>
            <w:shd w:val="clear" w:color="auto" w:fill="auto"/>
          </w:tcPr>
          <w:p w14:paraId="4C7BCF10"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r>
      <w:tr w:rsidR="007B298C" w:rsidRPr="007B298C" w14:paraId="150CED60" w14:textId="77777777" w:rsidTr="00562C5E">
        <w:tc>
          <w:tcPr>
            <w:tcW w:w="1473" w:type="dxa"/>
            <w:vMerge/>
            <w:shd w:val="clear" w:color="auto" w:fill="auto"/>
          </w:tcPr>
          <w:p w14:paraId="1768D57C" w14:textId="77777777" w:rsidR="007B298C" w:rsidRPr="007B298C" w:rsidRDefault="007B298C" w:rsidP="00945E61">
            <w:pPr>
              <w:rPr>
                <w:rFonts w:ascii="Segoe UI" w:hAnsi="Segoe UI" w:cs="Segoe UI"/>
                <w:sz w:val="16"/>
                <w:szCs w:val="16"/>
              </w:rPr>
            </w:pPr>
          </w:p>
        </w:tc>
        <w:tc>
          <w:tcPr>
            <w:tcW w:w="1360" w:type="dxa"/>
            <w:vMerge/>
            <w:shd w:val="clear" w:color="auto" w:fill="auto"/>
          </w:tcPr>
          <w:p w14:paraId="2BD2A52E" w14:textId="77777777" w:rsidR="007B298C" w:rsidRPr="007B298C" w:rsidRDefault="007B298C" w:rsidP="00945E61">
            <w:pPr>
              <w:rPr>
                <w:rFonts w:ascii="Segoe UI" w:hAnsi="Segoe UI" w:cs="Segoe UI"/>
                <w:sz w:val="16"/>
                <w:szCs w:val="16"/>
              </w:rPr>
            </w:pPr>
          </w:p>
        </w:tc>
        <w:tc>
          <w:tcPr>
            <w:tcW w:w="1138" w:type="dxa"/>
            <w:vMerge/>
            <w:tcBorders>
              <w:right w:val="nil"/>
            </w:tcBorders>
            <w:shd w:val="clear" w:color="auto" w:fill="auto"/>
          </w:tcPr>
          <w:p w14:paraId="4B1792DA" w14:textId="77777777" w:rsidR="007B298C" w:rsidRPr="007B298C" w:rsidRDefault="007B298C" w:rsidP="00945E61">
            <w:pPr>
              <w:rPr>
                <w:rFonts w:ascii="Segoe UI" w:hAnsi="Segoe UI" w:cs="Segoe UI"/>
                <w:sz w:val="16"/>
                <w:szCs w:val="16"/>
              </w:rPr>
            </w:pPr>
          </w:p>
        </w:tc>
        <w:tc>
          <w:tcPr>
            <w:tcW w:w="1136" w:type="dxa"/>
            <w:vMerge/>
            <w:tcBorders>
              <w:left w:val="nil"/>
            </w:tcBorders>
            <w:shd w:val="clear" w:color="auto" w:fill="auto"/>
          </w:tcPr>
          <w:p w14:paraId="6269976D" w14:textId="77777777" w:rsidR="007B298C" w:rsidRPr="007B298C" w:rsidRDefault="007B298C" w:rsidP="00945E61">
            <w:pPr>
              <w:rPr>
                <w:rFonts w:ascii="Segoe UI" w:hAnsi="Segoe UI" w:cs="Segoe UI"/>
                <w:sz w:val="16"/>
                <w:szCs w:val="16"/>
              </w:rPr>
            </w:pPr>
          </w:p>
        </w:tc>
        <w:tc>
          <w:tcPr>
            <w:tcW w:w="1315" w:type="dxa"/>
            <w:tcBorders>
              <w:right w:val="nil"/>
            </w:tcBorders>
            <w:shd w:val="clear" w:color="auto" w:fill="auto"/>
          </w:tcPr>
          <w:p w14:paraId="07E30F76"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 xml:space="preserve">TRANSEXPRESS </w:t>
            </w:r>
          </w:p>
        </w:tc>
        <w:tc>
          <w:tcPr>
            <w:tcW w:w="1136" w:type="dxa"/>
            <w:tcBorders>
              <w:left w:val="nil"/>
              <w:right w:val="nil"/>
            </w:tcBorders>
            <w:shd w:val="clear" w:color="auto" w:fill="auto"/>
          </w:tcPr>
          <w:p w14:paraId="2CD4D3B2"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c>
          <w:tcPr>
            <w:tcW w:w="1139" w:type="dxa"/>
            <w:tcBorders>
              <w:left w:val="nil"/>
            </w:tcBorders>
            <w:shd w:val="clear" w:color="auto" w:fill="auto"/>
          </w:tcPr>
          <w:p w14:paraId="7BCA257C"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r>
      <w:tr w:rsidR="007B298C" w:rsidRPr="007B298C" w14:paraId="47575AB8" w14:textId="77777777" w:rsidTr="00562C5E">
        <w:tc>
          <w:tcPr>
            <w:tcW w:w="1473" w:type="dxa"/>
            <w:vMerge/>
            <w:shd w:val="clear" w:color="auto" w:fill="auto"/>
          </w:tcPr>
          <w:p w14:paraId="2BFB41EF" w14:textId="77777777" w:rsidR="007B298C" w:rsidRPr="007B298C" w:rsidRDefault="007B298C" w:rsidP="00945E61">
            <w:pPr>
              <w:rPr>
                <w:rFonts w:ascii="Segoe UI" w:hAnsi="Segoe UI" w:cs="Segoe UI"/>
                <w:sz w:val="16"/>
                <w:szCs w:val="16"/>
              </w:rPr>
            </w:pPr>
          </w:p>
        </w:tc>
        <w:tc>
          <w:tcPr>
            <w:tcW w:w="1360" w:type="dxa"/>
            <w:vMerge/>
            <w:shd w:val="clear" w:color="auto" w:fill="auto"/>
          </w:tcPr>
          <w:p w14:paraId="611D414B" w14:textId="77777777" w:rsidR="007B298C" w:rsidRPr="007B298C" w:rsidRDefault="007B298C" w:rsidP="00945E61">
            <w:pPr>
              <w:rPr>
                <w:rFonts w:ascii="Segoe UI" w:hAnsi="Segoe UI" w:cs="Segoe UI"/>
                <w:sz w:val="16"/>
                <w:szCs w:val="16"/>
              </w:rPr>
            </w:pPr>
          </w:p>
        </w:tc>
        <w:tc>
          <w:tcPr>
            <w:tcW w:w="1138" w:type="dxa"/>
            <w:vMerge/>
            <w:tcBorders>
              <w:right w:val="nil"/>
            </w:tcBorders>
            <w:shd w:val="clear" w:color="auto" w:fill="auto"/>
          </w:tcPr>
          <w:p w14:paraId="3A5EC16C" w14:textId="77777777" w:rsidR="007B298C" w:rsidRPr="007B298C" w:rsidRDefault="007B298C" w:rsidP="00945E61">
            <w:pPr>
              <w:rPr>
                <w:rFonts w:ascii="Segoe UI" w:hAnsi="Segoe UI" w:cs="Segoe UI"/>
                <w:sz w:val="16"/>
                <w:szCs w:val="16"/>
              </w:rPr>
            </w:pPr>
          </w:p>
        </w:tc>
        <w:tc>
          <w:tcPr>
            <w:tcW w:w="1136" w:type="dxa"/>
            <w:vMerge/>
            <w:tcBorders>
              <w:left w:val="nil"/>
            </w:tcBorders>
            <w:shd w:val="clear" w:color="auto" w:fill="auto"/>
          </w:tcPr>
          <w:p w14:paraId="602F2AA4" w14:textId="77777777" w:rsidR="007B298C" w:rsidRPr="007B298C" w:rsidRDefault="007B298C" w:rsidP="00945E61">
            <w:pPr>
              <w:rPr>
                <w:rFonts w:ascii="Segoe UI" w:hAnsi="Segoe UI" w:cs="Segoe UI"/>
                <w:sz w:val="16"/>
                <w:szCs w:val="16"/>
              </w:rPr>
            </w:pPr>
          </w:p>
        </w:tc>
        <w:tc>
          <w:tcPr>
            <w:tcW w:w="1315" w:type="dxa"/>
            <w:tcBorders>
              <w:right w:val="nil"/>
            </w:tcBorders>
            <w:shd w:val="clear" w:color="auto" w:fill="auto"/>
          </w:tcPr>
          <w:p w14:paraId="0C83D0B0"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 xml:space="preserve">SERVIENTREGA </w:t>
            </w:r>
          </w:p>
        </w:tc>
        <w:tc>
          <w:tcPr>
            <w:tcW w:w="1136" w:type="dxa"/>
            <w:tcBorders>
              <w:left w:val="nil"/>
              <w:right w:val="nil"/>
            </w:tcBorders>
            <w:shd w:val="clear" w:color="auto" w:fill="auto"/>
          </w:tcPr>
          <w:p w14:paraId="37E9B420"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c>
          <w:tcPr>
            <w:tcW w:w="1139" w:type="dxa"/>
            <w:tcBorders>
              <w:left w:val="nil"/>
            </w:tcBorders>
            <w:shd w:val="clear" w:color="auto" w:fill="auto"/>
          </w:tcPr>
          <w:p w14:paraId="1BAFEE58"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r>
      <w:tr w:rsidR="007B298C" w:rsidRPr="007B298C" w14:paraId="150BFD80" w14:textId="77777777" w:rsidTr="00562C5E">
        <w:tc>
          <w:tcPr>
            <w:tcW w:w="1473" w:type="dxa"/>
            <w:vMerge/>
            <w:shd w:val="clear" w:color="auto" w:fill="auto"/>
          </w:tcPr>
          <w:p w14:paraId="7D4019E2" w14:textId="77777777" w:rsidR="007B298C" w:rsidRPr="007B298C" w:rsidRDefault="007B298C" w:rsidP="00945E61">
            <w:pPr>
              <w:rPr>
                <w:rFonts w:ascii="Segoe UI" w:hAnsi="Segoe UI" w:cs="Segoe UI"/>
                <w:sz w:val="16"/>
                <w:szCs w:val="16"/>
              </w:rPr>
            </w:pPr>
          </w:p>
        </w:tc>
        <w:tc>
          <w:tcPr>
            <w:tcW w:w="1360" w:type="dxa"/>
            <w:vMerge w:val="restart"/>
            <w:shd w:val="clear" w:color="auto" w:fill="auto"/>
          </w:tcPr>
          <w:p w14:paraId="1F2DF986"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Apalancamiento financiero</w:t>
            </w:r>
          </w:p>
        </w:tc>
        <w:tc>
          <w:tcPr>
            <w:tcW w:w="1138" w:type="dxa"/>
            <w:vMerge w:val="restart"/>
            <w:tcBorders>
              <w:right w:val="nil"/>
            </w:tcBorders>
            <w:shd w:val="clear" w:color="auto" w:fill="auto"/>
          </w:tcPr>
          <w:p w14:paraId="41CA5E6C"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Desfavorable</w:t>
            </w:r>
          </w:p>
        </w:tc>
        <w:tc>
          <w:tcPr>
            <w:tcW w:w="1136" w:type="dxa"/>
            <w:vMerge w:val="restart"/>
            <w:tcBorders>
              <w:left w:val="nil"/>
            </w:tcBorders>
            <w:shd w:val="clear" w:color="auto" w:fill="auto"/>
          </w:tcPr>
          <w:p w14:paraId="0B953FC9"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Desfavorable</w:t>
            </w:r>
          </w:p>
        </w:tc>
        <w:tc>
          <w:tcPr>
            <w:tcW w:w="1315" w:type="dxa"/>
            <w:tcBorders>
              <w:right w:val="nil"/>
            </w:tcBorders>
            <w:shd w:val="clear" w:color="auto" w:fill="auto"/>
          </w:tcPr>
          <w:p w14:paraId="77BCC0BB"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DHL</w:t>
            </w:r>
          </w:p>
        </w:tc>
        <w:tc>
          <w:tcPr>
            <w:tcW w:w="1136" w:type="dxa"/>
            <w:tcBorders>
              <w:left w:val="nil"/>
              <w:right w:val="nil"/>
            </w:tcBorders>
            <w:shd w:val="clear" w:color="auto" w:fill="auto"/>
          </w:tcPr>
          <w:p w14:paraId="1F3AC769"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c>
          <w:tcPr>
            <w:tcW w:w="1139" w:type="dxa"/>
            <w:tcBorders>
              <w:left w:val="nil"/>
            </w:tcBorders>
            <w:shd w:val="clear" w:color="auto" w:fill="auto"/>
          </w:tcPr>
          <w:p w14:paraId="2D00DC31"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r>
      <w:tr w:rsidR="007B298C" w:rsidRPr="007B298C" w14:paraId="28491B30" w14:textId="77777777" w:rsidTr="00562C5E">
        <w:tc>
          <w:tcPr>
            <w:tcW w:w="1473" w:type="dxa"/>
            <w:vMerge/>
            <w:shd w:val="clear" w:color="auto" w:fill="auto"/>
          </w:tcPr>
          <w:p w14:paraId="0808C5BC" w14:textId="77777777" w:rsidR="007B298C" w:rsidRPr="007B298C" w:rsidRDefault="007B298C" w:rsidP="00945E61">
            <w:pPr>
              <w:rPr>
                <w:rFonts w:ascii="Segoe UI" w:hAnsi="Segoe UI" w:cs="Segoe UI"/>
                <w:sz w:val="16"/>
                <w:szCs w:val="16"/>
              </w:rPr>
            </w:pPr>
          </w:p>
        </w:tc>
        <w:tc>
          <w:tcPr>
            <w:tcW w:w="1360" w:type="dxa"/>
            <w:vMerge/>
            <w:shd w:val="clear" w:color="auto" w:fill="auto"/>
          </w:tcPr>
          <w:p w14:paraId="5396738B" w14:textId="77777777" w:rsidR="007B298C" w:rsidRPr="007B298C" w:rsidRDefault="007B298C" w:rsidP="00945E61">
            <w:pPr>
              <w:rPr>
                <w:rFonts w:ascii="Segoe UI" w:hAnsi="Segoe UI" w:cs="Segoe UI"/>
                <w:sz w:val="16"/>
                <w:szCs w:val="16"/>
              </w:rPr>
            </w:pPr>
          </w:p>
        </w:tc>
        <w:tc>
          <w:tcPr>
            <w:tcW w:w="1138" w:type="dxa"/>
            <w:vMerge/>
            <w:tcBorders>
              <w:right w:val="nil"/>
            </w:tcBorders>
            <w:shd w:val="clear" w:color="auto" w:fill="auto"/>
          </w:tcPr>
          <w:p w14:paraId="4DDB88D1" w14:textId="77777777" w:rsidR="007B298C" w:rsidRPr="007B298C" w:rsidRDefault="007B298C" w:rsidP="00945E61">
            <w:pPr>
              <w:rPr>
                <w:rFonts w:ascii="Segoe UI" w:hAnsi="Segoe UI" w:cs="Segoe UI"/>
                <w:sz w:val="16"/>
                <w:szCs w:val="16"/>
              </w:rPr>
            </w:pPr>
          </w:p>
        </w:tc>
        <w:tc>
          <w:tcPr>
            <w:tcW w:w="1136" w:type="dxa"/>
            <w:vMerge/>
            <w:tcBorders>
              <w:left w:val="nil"/>
            </w:tcBorders>
            <w:shd w:val="clear" w:color="auto" w:fill="auto"/>
          </w:tcPr>
          <w:p w14:paraId="7A1C9449" w14:textId="77777777" w:rsidR="007B298C" w:rsidRPr="007B298C" w:rsidRDefault="007B298C" w:rsidP="00945E61">
            <w:pPr>
              <w:rPr>
                <w:rFonts w:ascii="Segoe UI" w:hAnsi="Segoe UI" w:cs="Segoe UI"/>
                <w:sz w:val="16"/>
                <w:szCs w:val="16"/>
              </w:rPr>
            </w:pPr>
          </w:p>
        </w:tc>
        <w:tc>
          <w:tcPr>
            <w:tcW w:w="1315" w:type="dxa"/>
            <w:tcBorders>
              <w:right w:val="nil"/>
            </w:tcBorders>
            <w:shd w:val="clear" w:color="auto" w:fill="auto"/>
          </w:tcPr>
          <w:p w14:paraId="3571B6F8"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 xml:space="preserve">LAARCOURIER </w:t>
            </w:r>
          </w:p>
        </w:tc>
        <w:tc>
          <w:tcPr>
            <w:tcW w:w="1136" w:type="dxa"/>
            <w:tcBorders>
              <w:left w:val="nil"/>
              <w:right w:val="nil"/>
            </w:tcBorders>
            <w:shd w:val="clear" w:color="auto" w:fill="auto"/>
          </w:tcPr>
          <w:p w14:paraId="66852B12"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c>
          <w:tcPr>
            <w:tcW w:w="1139" w:type="dxa"/>
            <w:tcBorders>
              <w:left w:val="nil"/>
            </w:tcBorders>
            <w:shd w:val="clear" w:color="auto" w:fill="auto"/>
          </w:tcPr>
          <w:p w14:paraId="1DD24FB9"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Desfavorable</w:t>
            </w:r>
          </w:p>
        </w:tc>
      </w:tr>
      <w:tr w:rsidR="007B298C" w:rsidRPr="007B298C" w14:paraId="75D47D9C" w14:textId="77777777" w:rsidTr="00562C5E">
        <w:tc>
          <w:tcPr>
            <w:tcW w:w="1473" w:type="dxa"/>
            <w:vMerge/>
            <w:shd w:val="clear" w:color="auto" w:fill="auto"/>
          </w:tcPr>
          <w:p w14:paraId="17A4D602" w14:textId="77777777" w:rsidR="007B298C" w:rsidRPr="007B298C" w:rsidRDefault="007B298C" w:rsidP="00945E61">
            <w:pPr>
              <w:rPr>
                <w:rFonts w:ascii="Segoe UI" w:hAnsi="Segoe UI" w:cs="Segoe UI"/>
                <w:sz w:val="16"/>
                <w:szCs w:val="16"/>
              </w:rPr>
            </w:pPr>
          </w:p>
        </w:tc>
        <w:tc>
          <w:tcPr>
            <w:tcW w:w="1360" w:type="dxa"/>
            <w:vMerge/>
            <w:shd w:val="clear" w:color="auto" w:fill="auto"/>
          </w:tcPr>
          <w:p w14:paraId="29B2CED7" w14:textId="77777777" w:rsidR="007B298C" w:rsidRPr="007B298C" w:rsidRDefault="007B298C" w:rsidP="00945E61">
            <w:pPr>
              <w:rPr>
                <w:rFonts w:ascii="Segoe UI" w:hAnsi="Segoe UI" w:cs="Segoe UI"/>
                <w:sz w:val="16"/>
                <w:szCs w:val="16"/>
              </w:rPr>
            </w:pPr>
          </w:p>
        </w:tc>
        <w:tc>
          <w:tcPr>
            <w:tcW w:w="1138" w:type="dxa"/>
            <w:vMerge/>
            <w:tcBorders>
              <w:right w:val="nil"/>
            </w:tcBorders>
            <w:shd w:val="clear" w:color="auto" w:fill="auto"/>
          </w:tcPr>
          <w:p w14:paraId="4BB5C5DA" w14:textId="77777777" w:rsidR="007B298C" w:rsidRPr="007B298C" w:rsidRDefault="007B298C" w:rsidP="00945E61">
            <w:pPr>
              <w:rPr>
                <w:rFonts w:ascii="Segoe UI" w:hAnsi="Segoe UI" w:cs="Segoe UI"/>
                <w:sz w:val="16"/>
                <w:szCs w:val="16"/>
              </w:rPr>
            </w:pPr>
          </w:p>
        </w:tc>
        <w:tc>
          <w:tcPr>
            <w:tcW w:w="1136" w:type="dxa"/>
            <w:vMerge/>
            <w:tcBorders>
              <w:left w:val="nil"/>
            </w:tcBorders>
            <w:shd w:val="clear" w:color="auto" w:fill="auto"/>
          </w:tcPr>
          <w:p w14:paraId="17741B6F" w14:textId="77777777" w:rsidR="007B298C" w:rsidRPr="007B298C" w:rsidRDefault="007B298C" w:rsidP="00945E61">
            <w:pPr>
              <w:rPr>
                <w:rFonts w:ascii="Segoe UI" w:hAnsi="Segoe UI" w:cs="Segoe UI"/>
                <w:sz w:val="16"/>
                <w:szCs w:val="16"/>
              </w:rPr>
            </w:pPr>
          </w:p>
        </w:tc>
        <w:tc>
          <w:tcPr>
            <w:tcW w:w="1315" w:type="dxa"/>
            <w:tcBorders>
              <w:right w:val="nil"/>
            </w:tcBorders>
            <w:shd w:val="clear" w:color="auto" w:fill="auto"/>
          </w:tcPr>
          <w:p w14:paraId="5C4D1FA1"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 xml:space="preserve">TRANSEXPRESS </w:t>
            </w:r>
          </w:p>
        </w:tc>
        <w:tc>
          <w:tcPr>
            <w:tcW w:w="1136" w:type="dxa"/>
            <w:tcBorders>
              <w:left w:val="nil"/>
              <w:right w:val="nil"/>
            </w:tcBorders>
            <w:shd w:val="clear" w:color="auto" w:fill="auto"/>
          </w:tcPr>
          <w:p w14:paraId="15C34712"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Desfavorable</w:t>
            </w:r>
          </w:p>
        </w:tc>
        <w:tc>
          <w:tcPr>
            <w:tcW w:w="1139" w:type="dxa"/>
            <w:tcBorders>
              <w:left w:val="nil"/>
            </w:tcBorders>
            <w:shd w:val="clear" w:color="auto" w:fill="auto"/>
          </w:tcPr>
          <w:p w14:paraId="7F8A405F"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Desfavorable</w:t>
            </w:r>
          </w:p>
        </w:tc>
      </w:tr>
      <w:tr w:rsidR="007B298C" w:rsidRPr="007B298C" w14:paraId="096C1113" w14:textId="77777777" w:rsidTr="00562C5E">
        <w:tc>
          <w:tcPr>
            <w:tcW w:w="1473" w:type="dxa"/>
            <w:vMerge/>
            <w:shd w:val="clear" w:color="auto" w:fill="auto"/>
          </w:tcPr>
          <w:p w14:paraId="73E3C8AC" w14:textId="77777777" w:rsidR="007B298C" w:rsidRPr="007B298C" w:rsidRDefault="007B298C" w:rsidP="00945E61">
            <w:pPr>
              <w:rPr>
                <w:rFonts w:ascii="Segoe UI" w:hAnsi="Segoe UI" w:cs="Segoe UI"/>
                <w:sz w:val="16"/>
                <w:szCs w:val="16"/>
              </w:rPr>
            </w:pPr>
          </w:p>
        </w:tc>
        <w:tc>
          <w:tcPr>
            <w:tcW w:w="1360" w:type="dxa"/>
            <w:vMerge/>
            <w:shd w:val="clear" w:color="auto" w:fill="auto"/>
          </w:tcPr>
          <w:p w14:paraId="04966A32" w14:textId="77777777" w:rsidR="007B298C" w:rsidRPr="007B298C" w:rsidRDefault="007B298C" w:rsidP="00945E61">
            <w:pPr>
              <w:rPr>
                <w:rFonts w:ascii="Segoe UI" w:hAnsi="Segoe UI" w:cs="Segoe UI"/>
                <w:sz w:val="16"/>
                <w:szCs w:val="16"/>
              </w:rPr>
            </w:pPr>
          </w:p>
        </w:tc>
        <w:tc>
          <w:tcPr>
            <w:tcW w:w="1138" w:type="dxa"/>
            <w:vMerge/>
            <w:tcBorders>
              <w:right w:val="nil"/>
            </w:tcBorders>
            <w:shd w:val="clear" w:color="auto" w:fill="auto"/>
          </w:tcPr>
          <w:p w14:paraId="1974AF72" w14:textId="77777777" w:rsidR="007B298C" w:rsidRPr="007B298C" w:rsidRDefault="007B298C" w:rsidP="00945E61">
            <w:pPr>
              <w:rPr>
                <w:rFonts w:ascii="Segoe UI" w:hAnsi="Segoe UI" w:cs="Segoe UI"/>
                <w:sz w:val="16"/>
                <w:szCs w:val="16"/>
              </w:rPr>
            </w:pPr>
          </w:p>
        </w:tc>
        <w:tc>
          <w:tcPr>
            <w:tcW w:w="1136" w:type="dxa"/>
            <w:vMerge/>
            <w:tcBorders>
              <w:left w:val="nil"/>
            </w:tcBorders>
            <w:shd w:val="clear" w:color="auto" w:fill="auto"/>
          </w:tcPr>
          <w:p w14:paraId="2C7B737E" w14:textId="77777777" w:rsidR="007B298C" w:rsidRPr="007B298C" w:rsidRDefault="007B298C" w:rsidP="00945E61">
            <w:pPr>
              <w:rPr>
                <w:rFonts w:ascii="Segoe UI" w:hAnsi="Segoe UI" w:cs="Segoe UI"/>
                <w:sz w:val="16"/>
                <w:szCs w:val="16"/>
              </w:rPr>
            </w:pPr>
          </w:p>
        </w:tc>
        <w:tc>
          <w:tcPr>
            <w:tcW w:w="1315" w:type="dxa"/>
            <w:tcBorders>
              <w:right w:val="nil"/>
            </w:tcBorders>
            <w:shd w:val="clear" w:color="auto" w:fill="auto"/>
          </w:tcPr>
          <w:p w14:paraId="170A82C4"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 xml:space="preserve">SERVIENTREGA </w:t>
            </w:r>
          </w:p>
        </w:tc>
        <w:tc>
          <w:tcPr>
            <w:tcW w:w="1136" w:type="dxa"/>
            <w:tcBorders>
              <w:left w:val="nil"/>
              <w:right w:val="nil"/>
            </w:tcBorders>
            <w:shd w:val="clear" w:color="auto" w:fill="auto"/>
          </w:tcPr>
          <w:p w14:paraId="09475274"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c>
          <w:tcPr>
            <w:tcW w:w="1139" w:type="dxa"/>
            <w:tcBorders>
              <w:left w:val="nil"/>
            </w:tcBorders>
            <w:shd w:val="clear" w:color="auto" w:fill="auto"/>
          </w:tcPr>
          <w:p w14:paraId="1032D6EE"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r>
      <w:tr w:rsidR="007B298C" w:rsidRPr="007B298C" w14:paraId="0C6CADC1" w14:textId="77777777" w:rsidTr="00562C5E">
        <w:tc>
          <w:tcPr>
            <w:tcW w:w="1473" w:type="dxa"/>
            <w:vMerge w:val="restart"/>
            <w:shd w:val="clear" w:color="auto" w:fill="auto"/>
          </w:tcPr>
          <w:p w14:paraId="11D7CA9D"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Gestión/Actividad</w:t>
            </w:r>
          </w:p>
        </w:tc>
        <w:tc>
          <w:tcPr>
            <w:tcW w:w="1360" w:type="dxa"/>
            <w:vMerge w:val="restart"/>
            <w:shd w:val="clear" w:color="auto" w:fill="auto"/>
          </w:tcPr>
          <w:p w14:paraId="1E84B22B"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Rotación de activo</w:t>
            </w:r>
          </w:p>
        </w:tc>
        <w:tc>
          <w:tcPr>
            <w:tcW w:w="1138" w:type="dxa"/>
            <w:vMerge w:val="restart"/>
            <w:tcBorders>
              <w:right w:val="nil"/>
            </w:tcBorders>
            <w:shd w:val="clear" w:color="auto" w:fill="auto"/>
          </w:tcPr>
          <w:p w14:paraId="63B3D9E2"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c>
          <w:tcPr>
            <w:tcW w:w="1136" w:type="dxa"/>
            <w:vMerge w:val="restart"/>
            <w:tcBorders>
              <w:left w:val="nil"/>
            </w:tcBorders>
            <w:shd w:val="clear" w:color="auto" w:fill="auto"/>
          </w:tcPr>
          <w:p w14:paraId="05BAB123"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c>
          <w:tcPr>
            <w:tcW w:w="1315" w:type="dxa"/>
            <w:tcBorders>
              <w:right w:val="nil"/>
            </w:tcBorders>
            <w:shd w:val="clear" w:color="auto" w:fill="auto"/>
          </w:tcPr>
          <w:p w14:paraId="662A2CC2"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DHL</w:t>
            </w:r>
          </w:p>
        </w:tc>
        <w:tc>
          <w:tcPr>
            <w:tcW w:w="1136" w:type="dxa"/>
            <w:tcBorders>
              <w:left w:val="nil"/>
              <w:right w:val="nil"/>
            </w:tcBorders>
            <w:shd w:val="clear" w:color="auto" w:fill="auto"/>
          </w:tcPr>
          <w:p w14:paraId="7B03EC49"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c>
          <w:tcPr>
            <w:tcW w:w="1139" w:type="dxa"/>
            <w:tcBorders>
              <w:left w:val="nil"/>
            </w:tcBorders>
            <w:shd w:val="clear" w:color="auto" w:fill="auto"/>
          </w:tcPr>
          <w:p w14:paraId="608C963E"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r>
      <w:tr w:rsidR="007B298C" w:rsidRPr="007B298C" w14:paraId="13D8CA30" w14:textId="77777777" w:rsidTr="00562C5E">
        <w:tc>
          <w:tcPr>
            <w:tcW w:w="1473" w:type="dxa"/>
            <w:vMerge/>
            <w:shd w:val="clear" w:color="auto" w:fill="auto"/>
          </w:tcPr>
          <w:p w14:paraId="405287CD" w14:textId="77777777" w:rsidR="007B298C" w:rsidRPr="007B298C" w:rsidRDefault="007B298C" w:rsidP="00945E61">
            <w:pPr>
              <w:rPr>
                <w:rFonts w:ascii="Segoe UI" w:hAnsi="Segoe UI" w:cs="Segoe UI"/>
                <w:sz w:val="16"/>
                <w:szCs w:val="16"/>
              </w:rPr>
            </w:pPr>
          </w:p>
        </w:tc>
        <w:tc>
          <w:tcPr>
            <w:tcW w:w="1360" w:type="dxa"/>
            <w:vMerge/>
            <w:shd w:val="clear" w:color="auto" w:fill="auto"/>
          </w:tcPr>
          <w:p w14:paraId="39309046" w14:textId="77777777" w:rsidR="007B298C" w:rsidRPr="007B298C" w:rsidRDefault="007B298C" w:rsidP="00945E61">
            <w:pPr>
              <w:rPr>
                <w:rFonts w:ascii="Segoe UI" w:hAnsi="Segoe UI" w:cs="Segoe UI"/>
                <w:sz w:val="16"/>
                <w:szCs w:val="16"/>
              </w:rPr>
            </w:pPr>
          </w:p>
        </w:tc>
        <w:tc>
          <w:tcPr>
            <w:tcW w:w="1138" w:type="dxa"/>
            <w:vMerge/>
            <w:tcBorders>
              <w:right w:val="nil"/>
            </w:tcBorders>
            <w:shd w:val="clear" w:color="auto" w:fill="auto"/>
          </w:tcPr>
          <w:p w14:paraId="171BAE3D" w14:textId="77777777" w:rsidR="007B298C" w:rsidRPr="007B298C" w:rsidRDefault="007B298C" w:rsidP="00945E61">
            <w:pPr>
              <w:rPr>
                <w:rFonts w:ascii="Segoe UI" w:hAnsi="Segoe UI" w:cs="Segoe UI"/>
                <w:sz w:val="16"/>
                <w:szCs w:val="16"/>
              </w:rPr>
            </w:pPr>
          </w:p>
        </w:tc>
        <w:tc>
          <w:tcPr>
            <w:tcW w:w="1136" w:type="dxa"/>
            <w:vMerge/>
            <w:tcBorders>
              <w:left w:val="nil"/>
            </w:tcBorders>
            <w:shd w:val="clear" w:color="auto" w:fill="auto"/>
          </w:tcPr>
          <w:p w14:paraId="1BF827B7" w14:textId="77777777" w:rsidR="007B298C" w:rsidRPr="007B298C" w:rsidRDefault="007B298C" w:rsidP="00945E61">
            <w:pPr>
              <w:rPr>
                <w:rFonts w:ascii="Segoe UI" w:hAnsi="Segoe UI" w:cs="Segoe UI"/>
                <w:sz w:val="16"/>
                <w:szCs w:val="16"/>
              </w:rPr>
            </w:pPr>
          </w:p>
        </w:tc>
        <w:tc>
          <w:tcPr>
            <w:tcW w:w="1315" w:type="dxa"/>
            <w:tcBorders>
              <w:right w:val="nil"/>
            </w:tcBorders>
            <w:shd w:val="clear" w:color="auto" w:fill="auto"/>
          </w:tcPr>
          <w:p w14:paraId="1A184AE2"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 xml:space="preserve">LAARCOURIER </w:t>
            </w:r>
          </w:p>
        </w:tc>
        <w:tc>
          <w:tcPr>
            <w:tcW w:w="1136" w:type="dxa"/>
            <w:tcBorders>
              <w:left w:val="nil"/>
              <w:right w:val="nil"/>
            </w:tcBorders>
            <w:shd w:val="clear" w:color="auto" w:fill="auto"/>
          </w:tcPr>
          <w:p w14:paraId="30FD8ACE"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c>
          <w:tcPr>
            <w:tcW w:w="1139" w:type="dxa"/>
            <w:tcBorders>
              <w:left w:val="nil"/>
            </w:tcBorders>
            <w:shd w:val="clear" w:color="auto" w:fill="auto"/>
          </w:tcPr>
          <w:p w14:paraId="09C2DE5A"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Desfavorable</w:t>
            </w:r>
          </w:p>
        </w:tc>
      </w:tr>
      <w:tr w:rsidR="007B298C" w:rsidRPr="007B298C" w14:paraId="35C1395A" w14:textId="77777777" w:rsidTr="00562C5E">
        <w:tc>
          <w:tcPr>
            <w:tcW w:w="1473" w:type="dxa"/>
            <w:vMerge/>
            <w:shd w:val="clear" w:color="auto" w:fill="auto"/>
          </w:tcPr>
          <w:p w14:paraId="7ED13C58" w14:textId="77777777" w:rsidR="007B298C" w:rsidRPr="007B298C" w:rsidRDefault="007B298C" w:rsidP="00945E61">
            <w:pPr>
              <w:rPr>
                <w:rFonts w:ascii="Segoe UI" w:hAnsi="Segoe UI" w:cs="Segoe UI"/>
                <w:sz w:val="16"/>
                <w:szCs w:val="16"/>
              </w:rPr>
            </w:pPr>
          </w:p>
        </w:tc>
        <w:tc>
          <w:tcPr>
            <w:tcW w:w="1360" w:type="dxa"/>
            <w:vMerge/>
            <w:shd w:val="clear" w:color="auto" w:fill="auto"/>
          </w:tcPr>
          <w:p w14:paraId="3C0502EA" w14:textId="77777777" w:rsidR="007B298C" w:rsidRPr="007B298C" w:rsidRDefault="007B298C" w:rsidP="00945E61">
            <w:pPr>
              <w:rPr>
                <w:rFonts w:ascii="Segoe UI" w:hAnsi="Segoe UI" w:cs="Segoe UI"/>
                <w:sz w:val="16"/>
                <w:szCs w:val="16"/>
              </w:rPr>
            </w:pPr>
          </w:p>
        </w:tc>
        <w:tc>
          <w:tcPr>
            <w:tcW w:w="1138" w:type="dxa"/>
            <w:vMerge/>
            <w:tcBorders>
              <w:right w:val="nil"/>
            </w:tcBorders>
            <w:shd w:val="clear" w:color="auto" w:fill="auto"/>
          </w:tcPr>
          <w:p w14:paraId="274DAA18" w14:textId="77777777" w:rsidR="007B298C" w:rsidRPr="007B298C" w:rsidRDefault="007B298C" w:rsidP="00945E61">
            <w:pPr>
              <w:rPr>
                <w:rFonts w:ascii="Segoe UI" w:hAnsi="Segoe UI" w:cs="Segoe UI"/>
                <w:sz w:val="16"/>
                <w:szCs w:val="16"/>
              </w:rPr>
            </w:pPr>
          </w:p>
        </w:tc>
        <w:tc>
          <w:tcPr>
            <w:tcW w:w="1136" w:type="dxa"/>
            <w:vMerge/>
            <w:tcBorders>
              <w:left w:val="nil"/>
            </w:tcBorders>
            <w:shd w:val="clear" w:color="auto" w:fill="auto"/>
          </w:tcPr>
          <w:p w14:paraId="69832173" w14:textId="77777777" w:rsidR="007B298C" w:rsidRPr="007B298C" w:rsidRDefault="007B298C" w:rsidP="00945E61">
            <w:pPr>
              <w:rPr>
                <w:rFonts w:ascii="Segoe UI" w:hAnsi="Segoe UI" w:cs="Segoe UI"/>
                <w:sz w:val="16"/>
                <w:szCs w:val="16"/>
              </w:rPr>
            </w:pPr>
          </w:p>
        </w:tc>
        <w:tc>
          <w:tcPr>
            <w:tcW w:w="1315" w:type="dxa"/>
            <w:tcBorders>
              <w:right w:val="nil"/>
            </w:tcBorders>
            <w:shd w:val="clear" w:color="auto" w:fill="auto"/>
          </w:tcPr>
          <w:p w14:paraId="66A72499"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 xml:space="preserve">TRANSEXPRESS </w:t>
            </w:r>
          </w:p>
        </w:tc>
        <w:tc>
          <w:tcPr>
            <w:tcW w:w="1136" w:type="dxa"/>
            <w:tcBorders>
              <w:left w:val="nil"/>
              <w:right w:val="nil"/>
            </w:tcBorders>
            <w:shd w:val="clear" w:color="auto" w:fill="auto"/>
          </w:tcPr>
          <w:p w14:paraId="3533EA08"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c>
          <w:tcPr>
            <w:tcW w:w="1139" w:type="dxa"/>
            <w:tcBorders>
              <w:left w:val="nil"/>
            </w:tcBorders>
            <w:shd w:val="clear" w:color="auto" w:fill="auto"/>
          </w:tcPr>
          <w:p w14:paraId="23A616B1"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r>
      <w:tr w:rsidR="007B298C" w:rsidRPr="007B298C" w14:paraId="406C9A55" w14:textId="77777777" w:rsidTr="00562C5E">
        <w:tc>
          <w:tcPr>
            <w:tcW w:w="1473" w:type="dxa"/>
            <w:vMerge/>
            <w:shd w:val="clear" w:color="auto" w:fill="auto"/>
          </w:tcPr>
          <w:p w14:paraId="50C1FC40" w14:textId="77777777" w:rsidR="007B298C" w:rsidRPr="007B298C" w:rsidRDefault="007B298C" w:rsidP="00945E61">
            <w:pPr>
              <w:rPr>
                <w:rFonts w:ascii="Segoe UI" w:hAnsi="Segoe UI" w:cs="Segoe UI"/>
                <w:sz w:val="16"/>
                <w:szCs w:val="16"/>
              </w:rPr>
            </w:pPr>
          </w:p>
        </w:tc>
        <w:tc>
          <w:tcPr>
            <w:tcW w:w="1360" w:type="dxa"/>
            <w:vMerge/>
            <w:shd w:val="clear" w:color="auto" w:fill="auto"/>
          </w:tcPr>
          <w:p w14:paraId="3CF6F2D3" w14:textId="77777777" w:rsidR="007B298C" w:rsidRPr="007B298C" w:rsidRDefault="007B298C" w:rsidP="00945E61">
            <w:pPr>
              <w:rPr>
                <w:rFonts w:ascii="Segoe UI" w:hAnsi="Segoe UI" w:cs="Segoe UI"/>
                <w:sz w:val="16"/>
                <w:szCs w:val="16"/>
              </w:rPr>
            </w:pPr>
          </w:p>
        </w:tc>
        <w:tc>
          <w:tcPr>
            <w:tcW w:w="1138" w:type="dxa"/>
            <w:vMerge/>
            <w:tcBorders>
              <w:right w:val="nil"/>
            </w:tcBorders>
            <w:shd w:val="clear" w:color="auto" w:fill="auto"/>
          </w:tcPr>
          <w:p w14:paraId="68CE5EBE" w14:textId="77777777" w:rsidR="007B298C" w:rsidRPr="007B298C" w:rsidRDefault="007B298C" w:rsidP="00945E61">
            <w:pPr>
              <w:rPr>
                <w:rFonts w:ascii="Segoe UI" w:hAnsi="Segoe UI" w:cs="Segoe UI"/>
                <w:sz w:val="16"/>
                <w:szCs w:val="16"/>
              </w:rPr>
            </w:pPr>
          </w:p>
        </w:tc>
        <w:tc>
          <w:tcPr>
            <w:tcW w:w="1136" w:type="dxa"/>
            <w:vMerge/>
            <w:tcBorders>
              <w:left w:val="nil"/>
            </w:tcBorders>
            <w:shd w:val="clear" w:color="auto" w:fill="auto"/>
          </w:tcPr>
          <w:p w14:paraId="501593E9" w14:textId="77777777" w:rsidR="007B298C" w:rsidRPr="007B298C" w:rsidRDefault="007B298C" w:rsidP="00945E61">
            <w:pPr>
              <w:rPr>
                <w:rFonts w:ascii="Segoe UI" w:hAnsi="Segoe UI" w:cs="Segoe UI"/>
                <w:sz w:val="16"/>
                <w:szCs w:val="16"/>
              </w:rPr>
            </w:pPr>
          </w:p>
        </w:tc>
        <w:tc>
          <w:tcPr>
            <w:tcW w:w="1315" w:type="dxa"/>
            <w:tcBorders>
              <w:right w:val="nil"/>
            </w:tcBorders>
            <w:shd w:val="clear" w:color="auto" w:fill="auto"/>
          </w:tcPr>
          <w:p w14:paraId="66D83945"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 xml:space="preserve">SERVIENTREGA </w:t>
            </w:r>
          </w:p>
        </w:tc>
        <w:tc>
          <w:tcPr>
            <w:tcW w:w="1136" w:type="dxa"/>
            <w:tcBorders>
              <w:left w:val="nil"/>
              <w:right w:val="nil"/>
            </w:tcBorders>
            <w:shd w:val="clear" w:color="auto" w:fill="auto"/>
          </w:tcPr>
          <w:p w14:paraId="1019EDED"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c>
          <w:tcPr>
            <w:tcW w:w="1139" w:type="dxa"/>
            <w:tcBorders>
              <w:left w:val="nil"/>
            </w:tcBorders>
            <w:shd w:val="clear" w:color="auto" w:fill="auto"/>
          </w:tcPr>
          <w:p w14:paraId="4DC9591D"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r>
      <w:tr w:rsidR="007B298C" w:rsidRPr="007B298C" w14:paraId="48B402A6" w14:textId="77777777" w:rsidTr="00562C5E">
        <w:tc>
          <w:tcPr>
            <w:tcW w:w="1473" w:type="dxa"/>
            <w:vMerge/>
            <w:shd w:val="clear" w:color="auto" w:fill="auto"/>
          </w:tcPr>
          <w:p w14:paraId="21697ED4" w14:textId="77777777" w:rsidR="007B298C" w:rsidRPr="007B298C" w:rsidRDefault="007B298C" w:rsidP="00945E61">
            <w:pPr>
              <w:rPr>
                <w:rFonts w:ascii="Segoe UI" w:hAnsi="Segoe UI" w:cs="Segoe UI"/>
                <w:sz w:val="16"/>
                <w:szCs w:val="16"/>
              </w:rPr>
            </w:pPr>
          </w:p>
        </w:tc>
        <w:tc>
          <w:tcPr>
            <w:tcW w:w="1360" w:type="dxa"/>
            <w:vMerge w:val="restart"/>
            <w:shd w:val="clear" w:color="auto" w:fill="auto"/>
          </w:tcPr>
          <w:p w14:paraId="67335D96"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Rotación de ventas</w:t>
            </w:r>
          </w:p>
        </w:tc>
        <w:tc>
          <w:tcPr>
            <w:tcW w:w="1138" w:type="dxa"/>
            <w:vMerge w:val="restart"/>
            <w:tcBorders>
              <w:right w:val="nil"/>
            </w:tcBorders>
            <w:shd w:val="clear" w:color="auto" w:fill="auto"/>
          </w:tcPr>
          <w:p w14:paraId="389A23C7"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c>
          <w:tcPr>
            <w:tcW w:w="1136" w:type="dxa"/>
            <w:vMerge w:val="restart"/>
            <w:tcBorders>
              <w:left w:val="nil"/>
            </w:tcBorders>
            <w:shd w:val="clear" w:color="auto" w:fill="auto"/>
          </w:tcPr>
          <w:p w14:paraId="0C5B4C6F"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Desfavorable</w:t>
            </w:r>
          </w:p>
        </w:tc>
        <w:tc>
          <w:tcPr>
            <w:tcW w:w="1315" w:type="dxa"/>
            <w:tcBorders>
              <w:right w:val="nil"/>
            </w:tcBorders>
            <w:shd w:val="clear" w:color="auto" w:fill="auto"/>
          </w:tcPr>
          <w:p w14:paraId="258FE836"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DHL</w:t>
            </w:r>
          </w:p>
        </w:tc>
        <w:tc>
          <w:tcPr>
            <w:tcW w:w="1136" w:type="dxa"/>
            <w:tcBorders>
              <w:left w:val="nil"/>
              <w:right w:val="nil"/>
            </w:tcBorders>
            <w:shd w:val="clear" w:color="auto" w:fill="auto"/>
          </w:tcPr>
          <w:p w14:paraId="1CCC27B3"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Favorable</w:t>
            </w:r>
          </w:p>
        </w:tc>
        <w:tc>
          <w:tcPr>
            <w:tcW w:w="1139" w:type="dxa"/>
            <w:tcBorders>
              <w:left w:val="nil"/>
            </w:tcBorders>
            <w:shd w:val="clear" w:color="auto" w:fill="auto"/>
          </w:tcPr>
          <w:p w14:paraId="5F1BCDD3"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Desfavorable</w:t>
            </w:r>
          </w:p>
        </w:tc>
      </w:tr>
      <w:tr w:rsidR="007B298C" w:rsidRPr="007B298C" w14:paraId="7CDF8471" w14:textId="77777777" w:rsidTr="00562C5E">
        <w:tc>
          <w:tcPr>
            <w:tcW w:w="1473" w:type="dxa"/>
            <w:vMerge/>
            <w:shd w:val="clear" w:color="auto" w:fill="auto"/>
          </w:tcPr>
          <w:p w14:paraId="3CD682D5" w14:textId="77777777" w:rsidR="007B298C" w:rsidRPr="007B298C" w:rsidRDefault="007B298C" w:rsidP="00945E61">
            <w:pPr>
              <w:rPr>
                <w:rFonts w:ascii="Segoe UI" w:hAnsi="Segoe UI" w:cs="Segoe UI"/>
                <w:sz w:val="16"/>
                <w:szCs w:val="16"/>
              </w:rPr>
            </w:pPr>
          </w:p>
        </w:tc>
        <w:tc>
          <w:tcPr>
            <w:tcW w:w="1360" w:type="dxa"/>
            <w:vMerge/>
            <w:shd w:val="clear" w:color="auto" w:fill="auto"/>
          </w:tcPr>
          <w:p w14:paraId="0C65E7C5" w14:textId="77777777" w:rsidR="007B298C" w:rsidRPr="007B298C" w:rsidRDefault="007B298C" w:rsidP="00945E61">
            <w:pPr>
              <w:rPr>
                <w:rFonts w:ascii="Segoe UI" w:hAnsi="Segoe UI" w:cs="Segoe UI"/>
                <w:sz w:val="16"/>
                <w:szCs w:val="16"/>
                <w:lang w:val="pt-BR"/>
              </w:rPr>
            </w:pPr>
          </w:p>
        </w:tc>
        <w:tc>
          <w:tcPr>
            <w:tcW w:w="1138" w:type="dxa"/>
            <w:vMerge/>
            <w:tcBorders>
              <w:right w:val="nil"/>
            </w:tcBorders>
            <w:shd w:val="clear" w:color="auto" w:fill="auto"/>
          </w:tcPr>
          <w:p w14:paraId="3C79217F" w14:textId="77777777" w:rsidR="007B298C" w:rsidRPr="007B298C" w:rsidRDefault="007B298C" w:rsidP="00945E61">
            <w:pPr>
              <w:rPr>
                <w:rFonts w:ascii="Segoe UI" w:hAnsi="Segoe UI" w:cs="Segoe UI"/>
                <w:sz w:val="16"/>
                <w:szCs w:val="16"/>
                <w:lang w:val="pt-BR"/>
              </w:rPr>
            </w:pPr>
          </w:p>
        </w:tc>
        <w:tc>
          <w:tcPr>
            <w:tcW w:w="1136" w:type="dxa"/>
            <w:vMerge/>
            <w:tcBorders>
              <w:left w:val="nil"/>
            </w:tcBorders>
            <w:shd w:val="clear" w:color="auto" w:fill="auto"/>
          </w:tcPr>
          <w:p w14:paraId="0E06D012" w14:textId="77777777" w:rsidR="007B298C" w:rsidRPr="007B298C" w:rsidRDefault="007B298C" w:rsidP="00945E61">
            <w:pPr>
              <w:rPr>
                <w:rFonts w:ascii="Segoe UI" w:hAnsi="Segoe UI" w:cs="Segoe UI"/>
                <w:sz w:val="16"/>
                <w:szCs w:val="16"/>
                <w:lang w:val="pt-BR"/>
              </w:rPr>
            </w:pPr>
          </w:p>
        </w:tc>
        <w:tc>
          <w:tcPr>
            <w:tcW w:w="1315" w:type="dxa"/>
            <w:tcBorders>
              <w:right w:val="nil"/>
            </w:tcBorders>
            <w:shd w:val="clear" w:color="auto" w:fill="auto"/>
          </w:tcPr>
          <w:p w14:paraId="3668E83B"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 xml:space="preserve">LAARCOURIER </w:t>
            </w:r>
          </w:p>
        </w:tc>
        <w:tc>
          <w:tcPr>
            <w:tcW w:w="1136" w:type="dxa"/>
            <w:tcBorders>
              <w:left w:val="nil"/>
              <w:right w:val="nil"/>
            </w:tcBorders>
            <w:shd w:val="clear" w:color="auto" w:fill="auto"/>
          </w:tcPr>
          <w:p w14:paraId="71A1E0EB" w14:textId="77777777" w:rsidR="007B298C" w:rsidRPr="007B298C" w:rsidRDefault="007B298C" w:rsidP="00945E61">
            <w:pPr>
              <w:rPr>
                <w:rFonts w:ascii="Segoe UI" w:hAnsi="Segoe UI" w:cs="Segoe UI"/>
                <w:sz w:val="16"/>
                <w:szCs w:val="16"/>
                <w:lang w:val="pt-BR"/>
              </w:rPr>
            </w:pPr>
            <w:r w:rsidRPr="007B298C">
              <w:rPr>
                <w:rFonts w:ascii="Segoe UI" w:hAnsi="Segoe UI" w:cs="Segoe UI"/>
                <w:sz w:val="16"/>
                <w:szCs w:val="16"/>
              </w:rPr>
              <w:t>Favorable</w:t>
            </w:r>
          </w:p>
        </w:tc>
        <w:tc>
          <w:tcPr>
            <w:tcW w:w="1139" w:type="dxa"/>
            <w:tcBorders>
              <w:left w:val="nil"/>
            </w:tcBorders>
            <w:shd w:val="clear" w:color="auto" w:fill="auto"/>
          </w:tcPr>
          <w:p w14:paraId="6A3E8E21" w14:textId="77777777" w:rsidR="007B298C" w:rsidRPr="007B298C" w:rsidRDefault="007B298C" w:rsidP="00945E61">
            <w:pPr>
              <w:rPr>
                <w:rFonts w:ascii="Segoe UI" w:hAnsi="Segoe UI" w:cs="Segoe UI"/>
                <w:sz w:val="16"/>
                <w:szCs w:val="16"/>
                <w:lang w:val="pt-BR"/>
              </w:rPr>
            </w:pPr>
            <w:r w:rsidRPr="007B298C">
              <w:rPr>
                <w:rFonts w:ascii="Segoe UI" w:hAnsi="Segoe UI" w:cs="Segoe UI"/>
                <w:sz w:val="16"/>
                <w:szCs w:val="16"/>
              </w:rPr>
              <w:t>Desfavorable</w:t>
            </w:r>
          </w:p>
        </w:tc>
      </w:tr>
      <w:tr w:rsidR="007B298C" w:rsidRPr="007B298C" w14:paraId="013E43BE" w14:textId="77777777" w:rsidTr="00562C5E">
        <w:tc>
          <w:tcPr>
            <w:tcW w:w="1473" w:type="dxa"/>
            <w:vMerge/>
            <w:shd w:val="clear" w:color="auto" w:fill="auto"/>
          </w:tcPr>
          <w:p w14:paraId="25E8D7F1" w14:textId="77777777" w:rsidR="007B298C" w:rsidRPr="007B298C" w:rsidRDefault="007B298C" w:rsidP="00945E61">
            <w:pPr>
              <w:rPr>
                <w:rFonts w:ascii="Segoe UI" w:hAnsi="Segoe UI" w:cs="Segoe UI"/>
                <w:sz w:val="16"/>
                <w:szCs w:val="16"/>
              </w:rPr>
            </w:pPr>
          </w:p>
        </w:tc>
        <w:tc>
          <w:tcPr>
            <w:tcW w:w="1360" w:type="dxa"/>
            <w:vMerge/>
            <w:shd w:val="clear" w:color="auto" w:fill="auto"/>
          </w:tcPr>
          <w:p w14:paraId="70B0F9D0" w14:textId="77777777" w:rsidR="007B298C" w:rsidRPr="007B298C" w:rsidRDefault="007B298C" w:rsidP="00945E61">
            <w:pPr>
              <w:rPr>
                <w:rFonts w:ascii="Segoe UI" w:hAnsi="Segoe UI" w:cs="Segoe UI"/>
                <w:sz w:val="16"/>
                <w:szCs w:val="16"/>
                <w:lang w:val="pt-BR"/>
              </w:rPr>
            </w:pPr>
          </w:p>
        </w:tc>
        <w:tc>
          <w:tcPr>
            <w:tcW w:w="1138" w:type="dxa"/>
            <w:vMerge/>
            <w:tcBorders>
              <w:right w:val="nil"/>
            </w:tcBorders>
            <w:shd w:val="clear" w:color="auto" w:fill="auto"/>
          </w:tcPr>
          <w:p w14:paraId="506C826B" w14:textId="77777777" w:rsidR="007B298C" w:rsidRPr="007B298C" w:rsidRDefault="007B298C" w:rsidP="00945E61">
            <w:pPr>
              <w:rPr>
                <w:rFonts w:ascii="Segoe UI" w:hAnsi="Segoe UI" w:cs="Segoe UI"/>
                <w:sz w:val="16"/>
                <w:szCs w:val="16"/>
                <w:lang w:val="pt-BR"/>
              </w:rPr>
            </w:pPr>
          </w:p>
        </w:tc>
        <w:tc>
          <w:tcPr>
            <w:tcW w:w="1136" w:type="dxa"/>
            <w:vMerge/>
            <w:tcBorders>
              <w:left w:val="nil"/>
            </w:tcBorders>
            <w:shd w:val="clear" w:color="auto" w:fill="auto"/>
          </w:tcPr>
          <w:p w14:paraId="6DD42566" w14:textId="77777777" w:rsidR="007B298C" w:rsidRPr="007B298C" w:rsidRDefault="007B298C" w:rsidP="00945E61">
            <w:pPr>
              <w:rPr>
                <w:rFonts w:ascii="Segoe UI" w:hAnsi="Segoe UI" w:cs="Segoe UI"/>
                <w:sz w:val="16"/>
                <w:szCs w:val="16"/>
                <w:lang w:val="pt-BR"/>
              </w:rPr>
            </w:pPr>
          </w:p>
        </w:tc>
        <w:tc>
          <w:tcPr>
            <w:tcW w:w="1315" w:type="dxa"/>
            <w:tcBorders>
              <w:right w:val="nil"/>
            </w:tcBorders>
            <w:shd w:val="clear" w:color="auto" w:fill="auto"/>
          </w:tcPr>
          <w:p w14:paraId="7EABB4C9"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 xml:space="preserve">TRANSEXPRESS </w:t>
            </w:r>
          </w:p>
        </w:tc>
        <w:tc>
          <w:tcPr>
            <w:tcW w:w="1136" w:type="dxa"/>
            <w:tcBorders>
              <w:left w:val="nil"/>
              <w:right w:val="nil"/>
            </w:tcBorders>
            <w:shd w:val="clear" w:color="auto" w:fill="auto"/>
          </w:tcPr>
          <w:p w14:paraId="1C43713E" w14:textId="77777777" w:rsidR="007B298C" w:rsidRPr="007B298C" w:rsidRDefault="007B298C" w:rsidP="00945E61">
            <w:pPr>
              <w:rPr>
                <w:rFonts w:ascii="Segoe UI" w:hAnsi="Segoe UI" w:cs="Segoe UI"/>
                <w:sz w:val="16"/>
                <w:szCs w:val="16"/>
                <w:lang w:val="pt-BR"/>
              </w:rPr>
            </w:pPr>
            <w:r w:rsidRPr="007B298C">
              <w:rPr>
                <w:rFonts w:ascii="Segoe UI" w:hAnsi="Segoe UI" w:cs="Segoe UI"/>
                <w:sz w:val="16"/>
                <w:szCs w:val="16"/>
              </w:rPr>
              <w:t>Favorable</w:t>
            </w:r>
          </w:p>
        </w:tc>
        <w:tc>
          <w:tcPr>
            <w:tcW w:w="1139" w:type="dxa"/>
            <w:tcBorders>
              <w:left w:val="nil"/>
            </w:tcBorders>
            <w:shd w:val="clear" w:color="auto" w:fill="auto"/>
          </w:tcPr>
          <w:p w14:paraId="625C127E" w14:textId="77777777" w:rsidR="007B298C" w:rsidRPr="007B298C" w:rsidRDefault="007B298C" w:rsidP="00945E61">
            <w:pPr>
              <w:rPr>
                <w:rFonts w:ascii="Segoe UI" w:hAnsi="Segoe UI" w:cs="Segoe UI"/>
                <w:sz w:val="16"/>
                <w:szCs w:val="16"/>
                <w:lang w:val="pt-BR"/>
              </w:rPr>
            </w:pPr>
            <w:r w:rsidRPr="007B298C">
              <w:rPr>
                <w:rFonts w:ascii="Segoe UI" w:hAnsi="Segoe UI" w:cs="Segoe UI"/>
                <w:sz w:val="16"/>
                <w:szCs w:val="16"/>
              </w:rPr>
              <w:t>Desfavorable</w:t>
            </w:r>
          </w:p>
        </w:tc>
      </w:tr>
      <w:tr w:rsidR="007B298C" w:rsidRPr="007B298C" w14:paraId="5EDDE01A" w14:textId="77777777" w:rsidTr="00562C5E">
        <w:tc>
          <w:tcPr>
            <w:tcW w:w="1473" w:type="dxa"/>
            <w:vMerge/>
            <w:shd w:val="clear" w:color="auto" w:fill="auto"/>
          </w:tcPr>
          <w:p w14:paraId="4CB98CF1" w14:textId="77777777" w:rsidR="007B298C" w:rsidRPr="007B298C" w:rsidRDefault="007B298C" w:rsidP="00945E61">
            <w:pPr>
              <w:rPr>
                <w:rFonts w:ascii="Segoe UI" w:hAnsi="Segoe UI" w:cs="Segoe UI"/>
                <w:sz w:val="16"/>
                <w:szCs w:val="16"/>
              </w:rPr>
            </w:pPr>
          </w:p>
        </w:tc>
        <w:tc>
          <w:tcPr>
            <w:tcW w:w="1360" w:type="dxa"/>
            <w:vMerge/>
            <w:shd w:val="clear" w:color="auto" w:fill="auto"/>
          </w:tcPr>
          <w:p w14:paraId="0560C6E2" w14:textId="77777777" w:rsidR="007B298C" w:rsidRPr="007B298C" w:rsidRDefault="007B298C" w:rsidP="00945E61">
            <w:pPr>
              <w:rPr>
                <w:rFonts w:ascii="Segoe UI" w:hAnsi="Segoe UI" w:cs="Segoe UI"/>
                <w:sz w:val="16"/>
                <w:szCs w:val="16"/>
                <w:lang w:val="pt-BR"/>
              </w:rPr>
            </w:pPr>
          </w:p>
        </w:tc>
        <w:tc>
          <w:tcPr>
            <w:tcW w:w="1138" w:type="dxa"/>
            <w:vMerge/>
            <w:tcBorders>
              <w:right w:val="nil"/>
            </w:tcBorders>
            <w:shd w:val="clear" w:color="auto" w:fill="auto"/>
          </w:tcPr>
          <w:p w14:paraId="6CBA760F" w14:textId="77777777" w:rsidR="007B298C" w:rsidRPr="007B298C" w:rsidRDefault="007B298C" w:rsidP="00945E61">
            <w:pPr>
              <w:rPr>
                <w:rFonts w:ascii="Segoe UI" w:hAnsi="Segoe UI" w:cs="Segoe UI"/>
                <w:sz w:val="16"/>
                <w:szCs w:val="16"/>
                <w:lang w:val="pt-BR"/>
              </w:rPr>
            </w:pPr>
          </w:p>
        </w:tc>
        <w:tc>
          <w:tcPr>
            <w:tcW w:w="1136" w:type="dxa"/>
            <w:vMerge/>
            <w:tcBorders>
              <w:left w:val="nil"/>
            </w:tcBorders>
            <w:shd w:val="clear" w:color="auto" w:fill="auto"/>
          </w:tcPr>
          <w:p w14:paraId="485012DD" w14:textId="77777777" w:rsidR="007B298C" w:rsidRPr="007B298C" w:rsidRDefault="007B298C" w:rsidP="00945E61">
            <w:pPr>
              <w:rPr>
                <w:rFonts w:ascii="Segoe UI" w:hAnsi="Segoe UI" w:cs="Segoe UI"/>
                <w:sz w:val="16"/>
                <w:szCs w:val="16"/>
                <w:lang w:val="pt-BR"/>
              </w:rPr>
            </w:pPr>
          </w:p>
        </w:tc>
        <w:tc>
          <w:tcPr>
            <w:tcW w:w="1315" w:type="dxa"/>
            <w:tcBorders>
              <w:right w:val="nil"/>
            </w:tcBorders>
            <w:shd w:val="clear" w:color="auto" w:fill="auto"/>
          </w:tcPr>
          <w:p w14:paraId="42F0740A" w14:textId="77777777" w:rsidR="007B298C" w:rsidRPr="007B298C" w:rsidRDefault="007B298C" w:rsidP="00945E61">
            <w:pPr>
              <w:rPr>
                <w:rFonts w:ascii="Segoe UI" w:hAnsi="Segoe UI" w:cs="Segoe UI"/>
                <w:sz w:val="16"/>
                <w:szCs w:val="16"/>
              </w:rPr>
            </w:pPr>
            <w:r w:rsidRPr="007B298C">
              <w:rPr>
                <w:rFonts w:ascii="Segoe UI" w:hAnsi="Segoe UI" w:cs="Segoe UI"/>
                <w:sz w:val="16"/>
                <w:szCs w:val="16"/>
              </w:rPr>
              <w:t xml:space="preserve">SERVIENTREGA </w:t>
            </w:r>
          </w:p>
        </w:tc>
        <w:tc>
          <w:tcPr>
            <w:tcW w:w="1136" w:type="dxa"/>
            <w:tcBorders>
              <w:left w:val="nil"/>
              <w:right w:val="nil"/>
            </w:tcBorders>
            <w:shd w:val="clear" w:color="auto" w:fill="auto"/>
          </w:tcPr>
          <w:p w14:paraId="1DA06F9D" w14:textId="77777777" w:rsidR="007B298C" w:rsidRPr="007B298C" w:rsidRDefault="007B298C" w:rsidP="00945E61">
            <w:pPr>
              <w:rPr>
                <w:rFonts w:ascii="Segoe UI" w:hAnsi="Segoe UI" w:cs="Segoe UI"/>
                <w:sz w:val="16"/>
                <w:szCs w:val="16"/>
                <w:lang w:val="pt-BR"/>
              </w:rPr>
            </w:pPr>
            <w:r w:rsidRPr="007B298C">
              <w:rPr>
                <w:rFonts w:ascii="Segoe UI" w:hAnsi="Segoe UI" w:cs="Segoe UI"/>
                <w:sz w:val="16"/>
                <w:szCs w:val="16"/>
              </w:rPr>
              <w:t>Favorable</w:t>
            </w:r>
          </w:p>
        </w:tc>
        <w:tc>
          <w:tcPr>
            <w:tcW w:w="1139" w:type="dxa"/>
            <w:tcBorders>
              <w:left w:val="nil"/>
            </w:tcBorders>
            <w:shd w:val="clear" w:color="auto" w:fill="auto"/>
          </w:tcPr>
          <w:p w14:paraId="2EE6948E" w14:textId="77777777" w:rsidR="007B298C" w:rsidRPr="007B298C" w:rsidRDefault="007B298C" w:rsidP="00945E61">
            <w:pPr>
              <w:rPr>
                <w:rFonts w:ascii="Segoe UI" w:hAnsi="Segoe UI" w:cs="Segoe UI"/>
                <w:sz w:val="16"/>
                <w:szCs w:val="16"/>
                <w:lang w:val="pt-BR"/>
              </w:rPr>
            </w:pPr>
            <w:r w:rsidRPr="007B298C">
              <w:rPr>
                <w:rFonts w:ascii="Segoe UI" w:hAnsi="Segoe UI" w:cs="Segoe UI"/>
                <w:sz w:val="16"/>
                <w:szCs w:val="16"/>
              </w:rPr>
              <w:t>Desfavorable</w:t>
            </w:r>
          </w:p>
        </w:tc>
      </w:tr>
      <w:tr w:rsidR="007B298C" w:rsidRPr="007B298C" w14:paraId="7B6E01C8" w14:textId="77777777" w:rsidTr="00562C5E">
        <w:tc>
          <w:tcPr>
            <w:tcW w:w="1473" w:type="dxa"/>
            <w:vMerge/>
            <w:shd w:val="clear" w:color="auto" w:fill="auto"/>
          </w:tcPr>
          <w:p w14:paraId="00EB4175" w14:textId="77777777" w:rsidR="007B298C" w:rsidRPr="007B298C" w:rsidRDefault="007B298C" w:rsidP="00945E61">
            <w:pPr>
              <w:rPr>
                <w:rFonts w:ascii="Segoe UI" w:hAnsi="Segoe UI" w:cs="Segoe UI"/>
                <w:sz w:val="16"/>
                <w:szCs w:val="16"/>
              </w:rPr>
            </w:pPr>
          </w:p>
        </w:tc>
        <w:tc>
          <w:tcPr>
            <w:tcW w:w="1360" w:type="dxa"/>
            <w:vMerge w:val="restart"/>
            <w:shd w:val="clear" w:color="auto" w:fill="auto"/>
          </w:tcPr>
          <w:p w14:paraId="5C3ACA38" w14:textId="77777777" w:rsidR="007B298C" w:rsidRPr="007B298C" w:rsidRDefault="007B298C" w:rsidP="00945E61">
            <w:pPr>
              <w:rPr>
                <w:rFonts w:ascii="Segoe UI" w:hAnsi="Segoe UI" w:cs="Segoe UI"/>
                <w:sz w:val="16"/>
                <w:szCs w:val="16"/>
                <w:lang w:val="pt-BR"/>
              </w:rPr>
            </w:pPr>
            <w:r w:rsidRPr="007B298C">
              <w:rPr>
                <w:rFonts w:ascii="Segoe UI" w:hAnsi="Segoe UI" w:cs="Segoe UI"/>
                <w:sz w:val="16"/>
                <w:szCs w:val="16"/>
                <w:lang w:val="pt-BR"/>
              </w:rPr>
              <w:t xml:space="preserve">Período cobros corto </w:t>
            </w:r>
            <w:proofErr w:type="spellStart"/>
            <w:r w:rsidRPr="007B298C">
              <w:rPr>
                <w:rFonts w:ascii="Segoe UI" w:hAnsi="Segoe UI" w:cs="Segoe UI"/>
                <w:sz w:val="16"/>
                <w:szCs w:val="16"/>
                <w:lang w:val="pt-BR"/>
              </w:rPr>
              <w:t>plazo</w:t>
            </w:r>
            <w:proofErr w:type="spellEnd"/>
          </w:p>
        </w:tc>
        <w:tc>
          <w:tcPr>
            <w:tcW w:w="1138" w:type="dxa"/>
            <w:vMerge w:val="restart"/>
            <w:tcBorders>
              <w:right w:val="nil"/>
            </w:tcBorders>
            <w:shd w:val="clear" w:color="auto" w:fill="auto"/>
          </w:tcPr>
          <w:p w14:paraId="566CA055" w14:textId="77777777" w:rsidR="007B298C" w:rsidRPr="007B298C" w:rsidRDefault="007B298C" w:rsidP="00945E61">
            <w:pPr>
              <w:rPr>
                <w:rFonts w:ascii="Segoe UI" w:hAnsi="Segoe UI" w:cs="Segoe UI"/>
                <w:sz w:val="16"/>
                <w:szCs w:val="16"/>
                <w:lang w:val="pt-BR"/>
              </w:rPr>
            </w:pPr>
            <w:r w:rsidRPr="007B298C">
              <w:rPr>
                <w:rFonts w:ascii="Segoe UI" w:hAnsi="Segoe UI" w:cs="Segoe UI"/>
                <w:sz w:val="16"/>
                <w:szCs w:val="16"/>
              </w:rPr>
              <w:t>Favorable</w:t>
            </w:r>
          </w:p>
        </w:tc>
        <w:tc>
          <w:tcPr>
            <w:tcW w:w="1136" w:type="dxa"/>
            <w:vMerge w:val="restart"/>
            <w:tcBorders>
              <w:left w:val="nil"/>
            </w:tcBorders>
            <w:shd w:val="clear" w:color="auto" w:fill="auto"/>
          </w:tcPr>
          <w:p w14:paraId="204FC7F4" w14:textId="77777777" w:rsidR="007B298C" w:rsidRPr="007B298C" w:rsidRDefault="007B298C" w:rsidP="00945E61">
            <w:pPr>
              <w:rPr>
                <w:rFonts w:ascii="Segoe UI" w:hAnsi="Segoe UI" w:cs="Segoe UI"/>
                <w:sz w:val="16"/>
                <w:szCs w:val="16"/>
                <w:lang w:val="pt-BR"/>
              </w:rPr>
            </w:pPr>
            <w:r w:rsidRPr="007B298C">
              <w:rPr>
                <w:rFonts w:ascii="Segoe UI" w:hAnsi="Segoe UI" w:cs="Segoe UI"/>
                <w:sz w:val="16"/>
                <w:szCs w:val="16"/>
              </w:rPr>
              <w:t>Desfavorable</w:t>
            </w:r>
          </w:p>
        </w:tc>
        <w:tc>
          <w:tcPr>
            <w:tcW w:w="1315" w:type="dxa"/>
            <w:tcBorders>
              <w:right w:val="nil"/>
            </w:tcBorders>
            <w:shd w:val="clear" w:color="auto" w:fill="auto"/>
          </w:tcPr>
          <w:p w14:paraId="2FB6A4C6" w14:textId="77777777" w:rsidR="007B298C" w:rsidRPr="007B298C" w:rsidRDefault="007B298C" w:rsidP="00945E61">
            <w:pPr>
              <w:rPr>
                <w:rFonts w:ascii="Segoe UI" w:hAnsi="Segoe UI" w:cs="Segoe UI"/>
                <w:sz w:val="16"/>
                <w:szCs w:val="16"/>
                <w:lang w:val="pt-BR"/>
              </w:rPr>
            </w:pPr>
            <w:r w:rsidRPr="007B298C">
              <w:rPr>
                <w:rFonts w:ascii="Segoe UI" w:hAnsi="Segoe UI" w:cs="Segoe UI"/>
                <w:sz w:val="16"/>
                <w:szCs w:val="16"/>
              </w:rPr>
              <w:t>DHL</w:t>
            </w:r>
          </w:p>
        </w:tc>
        <w:tc>
          <w:tcPr>
            <w:tcW w:w="1136" w:type="dxa"/>
            <w:tcBorders>
              <w:left w:val="nil"/>
              <w:right w:val="nil"/>
            </w:tcBorders>
            <w:shd w:val="clear" w:color="auto" w:fill="auto"/>
          </w:tcPr>
          <w:p w14:paraId="0CDBFE33" w14:textId="77777777" w:rsidR="007B298C" w:rsidRPr="007B298C" w:rsidRDefault="007B298C" w:rsidP="00945E61">
            <w:pPr>
              <w:rPr>
                <w:rFonts w:ascii="Segoe UI" w:hAnsi="Segoe UI" w:cs="Segoe UI"/>
                <w:sz w:val="16"/>
                <w:szCs w:val="16"/>
                <w:lang w:val="pt-BR"/>
              </w:rPr>
            </w:pPr>
            <w:r w:rsidRPr="007B298C">
              <w:rPr>
                <w:rFonts w:ascii="Segoe UI" w:hAnsi="Segoe UI" w:cs="Segoe UI"/>
                <w:sz w:val="16"/>
                <w:szCs w:val="16"/>
              </w:rPr>
              <w:t>Desfavorable</w:t>
            </w:r>
          </w:p>
        </w:tc>
        <w:tc>
          <w:tcPr>
            <w:tcW w:w="1139" w:type="dxa"/>
            <w:tcBorders>
              <w:left w:val="nil"/>
            </w:tcBorders>
            <w:shd w:val="clear" w:color="auto" w:fill="auto"/>
          </w:tcPr>
          <w:p w14:paraId="6EB39BD4" w14:textId="77777777" w:rsidR="007B298C" w:rsidRPr="007B298C" w:rsidRDefault="007B298C" w:rsidP="00945E61">
            <w:pPr>
              <w:rPr>
                <w:rFonts w:ascii="Segoe UI" w:hAnsi="Segoe UI" w:cs="Segoe UI"/>
                <w:sz w:val="16"/>
                <w:szCs w:val="16"/>
                <w:lang w:val="pt-BR"/>
              </w:rPr>
            </w:pPr>
            <w:r w:rsidRPr="007B298C">
              <w:rPr>
                <w:rFonts w:ascii="Segoe UI" w:hAnsi="Segoe UI" w:cs="Segoe UI"/>
                <w:sz w:val="16"/>
                <w:szCs w:val="16"/>
              </w:rPr>
              <w:t>Desfavorable</w:t>
            </w:r>
          </w:p>
        </w:tc>
      </w:tr>
      <w:tr w:rsidR="007B298C" w:rsidRPr="007B298C" w14:paraId="1BAC5675" w14:textId="77777777" w:rsidTr="00562C5E">
        <w:tc>
          <w:tcPr>
            <w:tcW w:w="1473" w:type="dxa"/>
            <w:vMerge/>
            <w:shd w:val="clear" w:color="auto" w:fill="auto"/>
          </w:tcPr>
          <w:p w14:paraId="464759E8" w14:textId="77777777" w:rsidR="007B298C" w:rsidRPr="007B298C" w:rsidRDefault="007B298C" w:rsidP="00945E61">
            <w:pPr>
              <w:rPr>
                <w:rFonts w:ascii="Segoe UI" w:hAnsi="Segoe UI" w:cs="Segoe UI"/>
                <w:sz w:val="16"/>
                <w:szCs w:val="16"/>
              </w:rPr>
            </w:pPr>
          </w:p>
        </w:tc>
        <w:tc>
          <w:tcPr>
            <w:tcW w:w="1360" w:type="dxa"/>
            <w:vMerge/>
            <w:shd w:val="clear" w:color="auto" w:fill="auto"/>
          </w:tcPr>
          <w:p w14:paraId="3A50E3B0" w14:textId="77777777" w:rsidR="007B298C" w:rsidRPr="007B298C" w:rsidRDefault="007B298C" w:rsidP="00945E61">
            <w:pPr>
              <w:rPr>
                <w:rFonts w:ascii="Segoe UI" w:hAnsi="Segoe UI" w:cs="Segoe UI"/>
                <w:sz w:val="16"/>
                <w:szCs w:val="16"/>
                <w:lang w:val="pt-BR"/>
              </w:rPr>
            </w:pPr>
          </w:p>
        </w:tc>
        <w:tc>
          <w:tcPr>
            <w:tcW w:w="1138" w:type="dxa"/>
            <w:vMerge/>
            <w:tcBorders>
              <w:right w:val="nil"/>
            </w:tcBorders>
            <w:shd w:val="clear" w:color="auto" w:fill="auto"/>
          </w:tcPr>
          <w:p w14:paraId="4C3B9893" w14:textId="77777777" w:rsidR="007B298C" w:rsidRPr="007B298C" w:rsidRDefault="007B298C" w:rsidP="00945E61">
            <w:pPr>
              <w:rPr>
                <w:rFonts w:ascii="Segoe UI" w:hAnsi="Segoe UI" w:cs="Segoe UI"/>
                <w:sz w:val="16"/>
                <w:szCs w:val="16"/>
                <w:lang w:val="pt-BR"/>
              </w:rPr>
            </w:pPr>
          </w:p>
        </w:tc>
        <w:tc>
          <w:tcPr>
            <w:tcW w:w="1136" w:type="dxa"/>
            <w:vMerge/>
            <w:tcBorders>
              <w:left w:val="nil"/>
            </w:tcBorders>
            <w:shd w:val="clear" w:color="auto" w:fill="auto"/>
          </w:tcPr>
          <w:p w14:paraId="25591DBD" w14:textId="77777777" w:rsidR="007B298C" w:rsidRPr="007B298C" w:rsidRDefault="007B298C" w:rsidP="00945E61">
            <w:pPr>
              <w:rPr>
                <w:rFonts w:ascii="Segoe UI" w:hAnsi="Segoe UI" w:cs="Segoe UI"/>
                <w:sz w:val="16"/>
                <w:szCs w:val="16"/>
                <w:lang w:val="pt-BR"/>
              </w:rPr>
            </w:pPr>
          </w:p>
        </w:tc>
        <w:tc>
          <w:tcPr>
            <w:tcW w:w="1315" w:type="dxa"/>
            <w:tcBorders>
              <w:right w:val="nil"/>
            </w:tcBorders>
            <w:shd w:val="clear" w:color="auto" w:fill="auto"/>
          </w:tcPr>
          <w:p w14:paraId="66D6A96F" w14:textId="77777777" w:rsidR="007B298C" w:rsidRPr="007B298C" w:rsidRDefault="007B298C" w:rsidP="00945E61">
            <w:pPr>
              <w:rPr>
                <w:rFonts w:ascii="Segoe UI" w:hAnsi="Segoe UI" w:cs="Segoe UI"/>
                <w:sz w:val="16"/>
                <w:szCs w:val="16"/>
                <w:lang w:val="pt-BR"/>
              </w:rPr>
            </w:pPr>
            <w:r w:rsidRPr="007B298C">
              <w:rPr>
                <w:rFonts w:ascii="Segoe UI" w:hAnsi="Segoe UI" w:cs="Segoe UI"/>
                <w:sz w:val="16"/>
                <w:szCs w:val="16"/>
              </w:rPr>
              <w:t xml:space="preserve">LAARCOURIER </w:t>
            </w:r>
          </w:p>
        </w:tc>
        <w:tc>
          <w:tcPr>
            <w:tcW w:w="1136" w:type="dxa"/>
            <w:tcBorders>
              <w:left w:val="nil"/>
              <w:right w:val="nil"/>
            </w:tcBorders>
            <w:shd w:val="clear" w:color="auto" w:fill="auto"/>
          </w:tcPr>
          <w:p w14:paraId="542EF5FE" w14:textId="77777777" w:rsidR="007B298C" w:rsidRPr="007B298C" w:rsidRDefault="007B298C" w:rsidP="00945E61">
            <w:pPr>
              <w:rPr>
                <w:rFonts w:ascii="Segoe UI" w:hAnsi="Segoe UI" w:cs="Segoe UI"/>
                <w:sz w:val="16"/>
                <w:szCs w:val="16"/>
                <w:lang w:val="pt-BR"/>
              </w:rPr>
            </w:pPr>
            <w:r w:rsidRPr="007B298C">
              <w:rPr>
                <w:rFonts w:ascii="Segoe UI" w:hAnsi="Segoe UI" w:cs="Segoe UI"/>
                <w:sz w:val="16"/>
                <w:szCs w:val="16"/>
              </w:rPr>
              <w:t>Desfavorable</w:t>
            </w:r>
          </w:p>
        </w:tc>
        <w:tc>
          <w:tcPr>
            <w:tcW w:w="1139" w:type="dxa"/>
            <w:tcBorders>
              <w:left w:val="nil"/>
            </w:tcBorders>
            <w:shd w:val="clear" w:color="auto" w:fill="auto"/>
          </w:tcPr>
          <w:p w14:paraId="289FF5FB" w14:textId="77777777" w:rsidR="007B298C" w:rsidRPr="007B298C" w:rsidRDefault="007B298C" w:rsidP="00945E61">
            <w:pPr>
              <w:rPr>
                <w:rFonts w:ascii="Segoe UI" w:hAnsi="Segoe UI" w:cs="Segoe UI"/>
                <w:sz w:val="16"/>
                <w:szCs w:val="16"/>
                <w:lang w:val="pt-BR"/>
              </w:rPr>
            </w:pPr>
            <w:r w:rsidRPr="007B298C">
              <w:rPr>
                <w:rFonts w:ascii="Segoe UI" w:hAnsi="Segoe UI" w:cs="Segoe UI"/>
                <w:sz w:val="16"/>
                <w:szCs w:val="16"/>
              </w:rPr>
              <w:t>Desfavorable</w:t>
            </w:r>
          </w:p>
        </w:tc>
      </w:tr>
      <w:tr w:rsidR="007B298C" w:rsidRPr="007B298C" w14:paraId="2C4B2AC6" w14:textId="77777777" w:rsidTr="00562C5E">
        <w:tc>
          <w:tcPr>
            <w:tcW w:w="1473" w:type="dxa"/>
            <w:vMerge/>
            <w:shd w:val="clear" w:color="auto" w:fill="auto"/>
          </w:tcPr>
          <w:p w14:paraId="3D7D89CA" w14:textId="77777777" w:rsidR="007B298C" w:rsidRPr="007B298C" w:rsidRDefault="007B298C" w:rsidP="00945E61">
            <w:pPr>
              <w:rPr>
                <w:rFonts w:ascii="Segoe UI" w:hAnsi="Segoe UI" w:cs="Segoe UI"/>
                <w:sz w:val="16"/>
                <w:szCs w:val="16"/>
              </w:rPr>
            </w:pPr>
          </w:p>
        </w:tc>
        <w:tc>
          <w:tcPr>
            <w:tcW w:w="1360" w:type="dxa"/>
            <w:vMerge/>
            <w:shd w:val="clear" w:color="auto" w:fill="auto"/>
          </w:tcPr>
          <w:p w14:paraId="141BE892" w14:textId="77777777" w:rsidR="007B298C" w:rsidRPr="007B298C" w:rsidRDefault="007B298C" w:rsidP="00945E61">
            <w:pPr>
              <w:rPr>
                <w:rFonts w:ascii="Segoe UI" w:hAnsi="Segoe UI" w:cs="Segoe UI"/>
                <w:sz w:val="16"/>
                <w:szCs w:val="16"/>
                <w:lang w:val="pt-BR"/>
              </w:rPr>
            </w:pPr>
          </w:p>
        </w:tc>
        <w:tc>
          <w:tcPr>
            <w:tcW w:w="1138" w:type="dxa"/>
            <w:vMerge/>
            <w:tcBorders>
              <w:right w:val="nil"/>
            </w:tcBorders>
            <w:shd w:val="clear" w:color="auto" w:fill="auto"/>
          </w:tcPr>
          <w:p w14:paraId="0DB5E8E2" w14:textId="77777777" w:rsidR="007B298C" w:rsidRPr="007B298C" w:rsidRDefault="007B298C" w:rsidP="00945E61">
            <w:pPr>
              <w:rPr>
                <w:rFonts w:ascii="Segoe UI" w:hAnsi="Segoe UI" w:cs="Segoe UI"/>
                <w:sz w:val="16"/>
                <w:szCs w:val="16"/>
                <w:lang w:val="pt-BR"/>
              </w:rPr>
            </w:pPr>
          </w:p>
        </w:tc>
        <w:tc>
          <w:tcPr>
            <w:tcW w:w="1136" w:type="dxa"/>
            <w:vMerge/>
            <w:tcBorders>
              <w:left w:val="nil"/>
            </w:tcBorders>
            <w:shd w:val="clear" w:color="auto" w:fill="auto"/>
          </w:tcPr>
          <w:p w14:paraId="16B3D04A" w14:textId="77777777" w:rsidR="007B298C" w:rsidRPr="007B298C" w:rsidRDefault="007B298C" w:rsidP="00945E61">
            <w:pPr>
              <w:rPr>
                <w:rFonts w:ascii="Segoe UI" w:hAnsi="Segoe UI" w:cs="Segoe UI"/>
                <w:sz w:val="16"/>
                <w:szCs w:val="16"/>
                <w:lang w:val="pt-BR"/>
              </w:rPr>
            </w:pPr>
          </w:p>
        </w:tc>
        <w:tc>
          <w:tcPr>
            <w:tcW w:w="1315" w:type="dxa"/>
            <w:tcBorders>
              <w:right w:val="nil"/>
            </w:tcBorders>
            <w:shd w:val="clear" w:color="auto" w:fill="auto"/>
          </w:tcPr>
          <w:p w14:paraId="0B4A647A" w14:textId="77777777" w:rsidR="007B298C" w:rsidRPr="007B298C" w:rsidRDefault="007B298C" w:rsidP="00945E61">
            <w:pPr>
              <w:rPr>
                <w:rFonts w:ascii="Segoe UI" w:hAnsi="Segoe UI" w:cs="Segoe UI"/>
                <w:sz w:val="16"/>
                <w:szCs w:val="16"/>
                <w:lang w:val="pt-BR"/>
              </w:rPr>
            </w:pPr>
            <w:r w:rsidRPr="007B298C">
              <w:rPr>
                <w:rFonts w:ascii="Segoe UI" w:hAnsi="Segoe UI" w:cs="Segoe UI"/>
                <w:sz w:val="16"/>
                <w:szCs w:val="16"/>
              </w:rPr>
              <w:t xml:space="preserve">TRANSEXPRESS </w:t>
            </w:r>
          </w:p>
        </w:tc>
        <w:tc>
          <w:tcPr>
            <w:tcW w:w="1136" w:type="dxa"/>
            <w:tcBorders>
              <w:left w:val="nil"/>
              <w:right w:val="nil"/>
            </w:tcBorders>
            <w:shd w:val="clear" w:color="auto" w:fill="auto"/>
          </w:tcPr>
          <w:p w14:paraId="3FFD5BA3" w14:textId="77777777" w:rsidR="007B298C" w:rsidRPr="007B298C" w:rsidRDefault="007B298C" w:rsidP="00945E61">
            <w:pPr>
              <w:rPr>
                <w:rFonts w:ascii="Segoe UI" w:hAnsi="Segoe UI" w:cs="Segoe UI"/>
                <w:sz w:val="16"/>
                <w:szCs w:val="16"/>
                <w:lang w:val="pt-BR"/>
              </w:rPr>
            </w:pPr>
            <w:r w:rsidRPr="007B298C">
              <w:rPr>
                <w:rFonts w:ascii="Segoe UI" w:hAnsi="Segoe UI" w:cs="Segoe UI"/>
                <w:sz w:val="16"/>
                <w:szCs w:val="16"/>
              </w:rPr>
              <w:t>Favorable</w:t>
            </w:r>
          </w:p>
        </w:tc>
        <w:tc>
          <w:tcPr>
            <w:tcW w:w="1139" w:type="dxa"/>
            <w:tcBorders>
              <w:left w:val="nil"/>
            </w:tcBorders>
            <w:shd w:val="clear" w:color="auto" w:fill="auto"/>
          </w:tcPr>
          <w:p w14:paraId="75B14258" w14:textId="77777777" w:rsidR="007B298C" w:rsidRPr="007B298C" w:rsidRDefault="007B298C" w:rsidP="00945E61">
            <w:pPr>
              <w:rPr>
                <w:rFonts w:ascii="Segoe UI" w:hAnsi="Segoe UI" w:cs="Segoe UI"/>
                <w:sz w:val="16"/>
                <w:szCs w:val="16"/>
                <w:lang w:val="pt-BR"/>
              </w:rPr>
            </w:pPr>
            <w:r w:rsidRPr="007B298C">
              <w:rPr>
                <w:rFonts w:ascii="Segoe UI" w:hAnsi="Segoe UI" w:cs="Segoe UI"/>
                <w:sz w:val="16"/>
                <w:szCs w:val="16"/>
              </w:rPr>
              <w:t>Desfavorable</w:t>
            </w:r>
          </w:p>
        </w:tc>
      </w:tr>
      <w:tr w:rsidR="007B298C" w:rsidRPr="007B298C" w14:paraId="40284567" w14:textId="77777777" w:rsidTr="00562C5E">
        <w:tc>
          <w:tcPr>
            <w:tcW w:w="1473" w:type="dxa"/>
            <w:vMerge/>
            <w:shd w:val="clear" w:color="auto" w:fill="auto"/>
          </w:tcPr>
          <w:p w14:paraId="5AB4AAB2" w14:textId="77777777" w:rsidR="007B298C" w:rsidRPr="007B298C" w:rsidRDefault="007B298C" w:rsidP="00945E61">
            <w:pPr>
              <w:rPr>
                <w:rFonts w:ascii="Segoe UI" w:hAnsi="Segoe UI" w:cs="Segoe UI"/>
                <w:sz w:val="16"/>
                <w:szCs w:val="16"/>
              </w:rPr>
            </w:pPr>
          </w:p>
        </w:tc>
        <w:tc>
          <w:tcPr>
            <w:tcW w:w="1360" w:type="dxa"/>
            <w:vMerge/>
            <w:shd w:val="clear" w:color="auto" w:fill="auto"/>
          </w:tcPr>
          <w:p w14:paraId="6005546A" w14:textId="77777777" w:rsidR="007B298C" w:rsidRPr="007B298C" w:rsidRDefault="007B298C" w:rsidP="00945E61">
            <w:pPr>
              <w:rPr>
                <w:rFonts w:ascii="Segoe UI" w:hAnsi="Segoe UI" w:cs="Segoe UI"/>
                <w:sz w:val="16"/>
                <w:szCs w:val="16"/>
                <w:lang w:val="pt-BR"/>
              </w:rPr>
            </w:pPr>
          </w:p>
        </w:tc>
        <w:tc>
          <w:tcPr>
            <w:tcW w:w="1138" w:type="dxa"/>
            <w:vMerge/>
            <w:tcBorders>
              <w:right w:val="nil"/>
            </w:tcBorders>
            <w:shd w:val="clear" w:color="auto" w:fill="auto"/>
          </w:tcPr>
          <w:p w14:paraId="478459F9" w14:textId="77777777" w:rsidR="007B298C" w:rsidRPr="007B298C" w:rsidRDefault="007B298C" w:rsidP="00945E61">
            <w:pPr>
              <w:rPr>
                <w:rFonts w:ascii="Segoe UI" w:hAnsi="Segoe UI" w:cs="Segoe UI"/>
                <w:sz w:val="16"/>
                <w:szCs w:val="16"/>
                <w:lang w:val="pt-BR"/>
              </w:rPr>
            </w:pPr>
          </w:p>
        </w:tc>
        <w:tc>
          <w:tcPr>
            <w:tcW w:w="1136" w:type="dxa"/>
            <w:vMerge/>
            <w:tcBorders>
              <w:left w:val="nil"/>
            </w:tcBorders>
            <w:shd w:val="clear" w:color="auto" w:fill="auto"/>
          </w:tcPr>
          <w:p w14:paraId="3B7C7BC6" w14:textId="77777777" w:rsidR="007B298C" w:rsidRPr="007B298C" w:rsidRDefault="007B298C" w:rsidP="00945E61">
            <w:pPr>
              <w:rPr>
                <w:rFonts w:ascii="Segoe UI" w:hAnsi="Segoe UI" w:cs="Segoe UI"/>
                <w:sz w:val="16"/>
                <w:szCs w:val="16"/>
                <w:lang w:val="pt-BR"/>
              </w:rPr>
            </w:pPr>
          </w:p>
        </w:tc>
        <w:tc>
          <w:tcPr>
            <w:tcW w:w="1315" w:type="dxa"/>
            <w:tcBorders>
              <w:right w:val="nil"/>
            </w:tcBorders>
            <w:shd w:val="clear" w:color="auto" w:fill="auto"/>
          </w:tcPr>
          <w:p w14:paraId="31A53E5C" w14:textId="77777777" w:rsidR="007B298C" w:rsidRPr="007B298C" w:rsidRDefault="007B298C" w:rsidP="00945E61">
            <w:pPr>
              <w:rPr>
                <w:rFonts w:ascii="Segoe UI" w:hAnsi="Segoe UI" w:cs="Segoe UI"/>
                <w:sz w:val="16"/>
                <w:szCs w:val="16"/>
                <w:lang w:val="pt-BR"/>
              </w:rPr>
            </w:pPr>
            <w:r w:rsidRPr="007B298C">
              <w:rPr>
                <w:rFonts w:ascii="Segoe UI" w:hAnsi="Segoe UI" w:cs="Segoe UI"/>
                <w:sz w:val="16"/>
                <w:szCs w:val="16"/>
              </w:rPr>
              <w:t xml:space="preserve">SERVIENTREGA </w:t>
            </w:r>
          </w:p>
        </w:tc>
        <w:tc>
          <w:tcPr>
            <w:tcW w:w="1136" w:type="dxa"/>
            <w:tcBorders>
              <w:left w:val="nil"/>
              <w:right w:val="nil"/>
            </w:tcBorders>
            <w:shd w:val="clear" w:color="auto" w:fill="auto"/>
          </w:tcPr>
          <w:p w14:paraId="2B562AB0" w14:textId="77777777" w:rsidR="007B298C" w:rsidRPr="007B298C" w:rsidRDefault="007B298C" w:rsidP="00945E61">
            <w:pPr>
              <w:rPr>
                <w:rFonts w:ascii="Segoe UI" w:hAnsi="Segoe UI" w:cs="Segoe UI"/>
                <w:sz w:val="16"/>
                <w:szCs w:val="16"/>
                <w:lang w:val="pt-BR"/>
              </w:rPr>
            </w:pPr>
            <w:r w:rsidRPr="007B298C">
              <w:rPr>
                <w:rFonts w:ascii="Segoe UI" w:hAnsi="Segoe UI" w:cs="Segoe UI"/>
                <w:sz w:val="16"/>
                <w:szCs w:val="16"/>
              </w:rPr>
              <w:t>Favorable</w:t>
            </w:r>
          </w:p>
        </w:tc>
        <w:tc>
          <w:tcPr>
            <w:tcW w:w="1139" w:type="dxa"/>
            <w:tcBorders>
              <w:left w:val="nil"/>
            </w:tcBorders>
            <w:shd w:val="clear" w:color="auto" w:fill="auto"/>
          </w:tcPr>
          <w:p w14:paraId="23B05E8E" w14:textId="77777777" w:rsidR="007B298C" w:rsidRPr="007B298C" w:rsidRDefault="007B298C" w:rsidP="00945E61">
            <w:pPr>
              <w:rPr>
                <w:rFonts w:ascii="Segoe UI" w:hAnsi="Segoe UI" w:cs="Segoe UI"/>
                <w:sz w:val="16"/>
                <w:szCs w:val="16"/>
                <w:lang w:val="pt-BR"/>
              </w:rPr>
            </w:pPr>
            <w:r w:rsidRPr="007B298C">
              <w:rPr>
                <w:rFonts w:ascii="Segoe UI" w:hAnsi="Segoe UI" w:cs="Segoe UI"/>
                <w:sz w:val="16"/>
                <w:szCs w:val="16"/>
              </w:rPr>
              <w:t>Desfavorable</w:t>
            </w:r>
          </w:p>
        </w:tc>
      </w:tr>
    </w:tbl>
    <w:p w14:paraId="5F5B9F37" w14:textId="77777777" w:rsidR="00EB6BC9" w:rsidRDefault="00EB6BC9" w:rsidP="00EB6BC9">
      <w:pPr>
        <w:spacing w:after="0" w:line="240" w:lineRule="auto"/>
        <w:jc w:val="center"/>
        <w:rPr>
          <w:rFonts w:ascii="Segoe UI" w:hAnsi="Segoe UI" w:cs="Segoe UI"/>
          <w:i/>
          <w:iCs/>
        </w:rPr>
      </w:pPr>
      <w:r w:rsidRPr="00A55696">
        <w:rPr>
          <w:rFonts w:ascii="Segoe UI" w:hAnsi="Segoe UI" w:cs="Segoe UI"/>
          <w:b/>
          <w:bCs/>
        </w:rPr>
        <w:t>Nota:</w:t>
      </w:r>
      <w:r w:rsidRPr="00A55696">
        <w:rPr>
          <w:rFonts w:ascii="Segoe UI" w:hAnsi="Segoe UI" w:cs="Segoe UI"/>
          <w:b/>
          <w:bCs/>
          <w:i/>
          <w:iCs/>
        </w:rPr>
        <w:t xml:space="preserve"> </w:t>
      </w:r>
      <w:r w:rsidRPr="00232EB8">
        <w:rPr>
          <w:rFonts w:ascii="Segoe UI" w:hAnsi="Segoe UI" w:cs="Segoe UI"/>
          <w:iCs/>
        </w:rPr>
        <w:t>Elaboración propia.</w:t>
      </w:r>
    </w:p>
    <w:p w14:paraId="4551CC08" w14:textId="652BE0CA" w:rsidR="007B298C" w:rsidRDefault="007B298C" w:rsidP="00DD724F">
      <w:pPr>
        <w:spacing w:after="0" w:line="240" w:lineRule="auto"/>
        <w:jc w:val="both"/>
        <w:rPr>
          <w:rFonts w:ascii="Segoe UI" w:hAnsi="Segoe UI" w:cs="Segoe UI"/>
        </w:rPr>
      </w:pPr>
    </w:p>
    <w:p w14:paraId="104D6447" w14:textId="48020C25" w:rsidR="007F2274" w:rsidRDefault="007F2274" w:rsidP="00DD724F">
      <w:pPr>
        <w:pStyle w:val="Prrafodelista"/>
        <w:numPr>
          <w:ilvl w:val="1"/>
          <w:numId w:val="2"/>
        </w:numPr>
        <w:spacing w:after="0" w:line="240" w:lineRule="auto"/>
        <w:jc w:val="both"/>
        <w:rPr>
          <w:rFonts w:ascii="Segoe UI" w:hAnsi="Segoe UI" w:cs="Segoe UI"/>
          <w:b/>
          <w:bCs/>
        </w:rPr>
      </w:pPr>
      <w:r w:rsidRPr="007F2274">
        <w:rPr>
          <w:rFonts w:ascii="Segoe UI" w:hAnsi="Segoe UI" w:cs="Segoe UI"/>
          <w:b/>
          <w:bCs/>
        </w:rPr>
        <w:t>Correlaciones entre los indicadores financieros</w:t>
      </w:r>
    </w:p>
    <w:p w14:paraId="71B2306F" w14:textId="77777777" w:rsidR="007B298C" w:rsidRDefault="007B298C" w:rsidP="007B298C">
      <w:pPr>
        <w:pStyle w:val="Prrafodelista"/>
        <w:spacing w:after="0" w:line="240" w:lineRule="auto"/>
        <w:ind w:left="1080"/>
        <w:jc w:val="both"/>
        <w:rPr>
          <w:rFonts w:ascii="Segoe UI" w:hAnsi="Segoe UI" w:cs="Segoe UI"/>
          <w:b/>
          <w:bCs/>
        </w:rPr>
      </w:pPr>
    </w:p>
    <w:p w14:paraId="1142AC06" w14:textId="7989C668" w:rsidR="00182E29" w:rsidRDefault="007F2274" w:rsidP="009B042F">
      <w:pPr>
        <w:spacing w:after="0" w:line="240" w:lineRule="auto"/>
        <w:rPr>
          <w:rFonts w:ascii="Segoe UI" w:hAnsi="Segoe UI" w:cs="Segoe UI"/>
        </w:rPr>
      </w:pPr>
      <w:r>
        <w:rPr>
          <w:rFonts w:ascii="Segoe UI" w:hAnsi="Segoe UI" w:cs="Segoe UI"/>
        </w:rPr>
        <w:t>El análisis de correlación de Pearson permite identificar relaciones significativas entre los indicadores financieros, proporcionando información sobre cómo ciertos factores financieros se influyen mutuamente en el sector Courier. La Tabla 1</w:t>
      </w:r>
      <w:r w:rsidR="009B042F">
        <w:rPr>
          <w:rFonts w:ascii="Segoe UI" w:hAnsi="Segoe UI" w:cs="Segoe UI"/>
        </w:rPr>
        <w:t>9</w:t>
      </w:r>
      <w:r>
        <w:rPr>
          <w:rFonts w:ascii="Segoe UI" w:hAnsi="Segoe UI" w:cs="Segoe UI"/>
        </w:rPr>
        <w:t xml:space="preserve"> identifica aquellas correlaciones directas e inversas que tienen un nivel de significancia menor que 0,05. Se observa una relación inversa entre la razón circulante y los indicadores de margen de operación</w:t>
      </w:r>
      <w:r w:rsidR="00E43633">
        <w:rPr>
          <w:rFonts w:ascii="Segoe UI" w:hAnsi="Segoe UI" w:cs="Segoe UI"/>
        </w:rPr>
        <w:t>, rentabilidad neta, endeudamiento a corto plazo, apalancamiento operativo y apalancamiento financiero. Esto significa que un aumento en la liquidez genera una disminución en l</w:t>
      </w:r>
      <w:r w:rsidR="00160BA7">
        <w:rPr>
          <w:rFonts w:ascii="Segoe UI" w:hAnsi="Segoe UI" w:cs="Segoe UI"/>
        </w:rPr>
        <w:t>o</w:t>
      </w:r>
      <w:r w:rsidR="00E43633">
        <w:rPr>
          <w:rFonts w:ascii="Segoe UI" w:hAnsi="Segoe UI" w:cs="Segoe UI"/>
        </w:rPr>
        <w:t>s mencionad</w:t>
      </w:r>
      <w:r w:rsidR="00160BA7">
        <w:rPr>
          <w:rFonts w:ascii="Segoe UI" w:hAnsi="Segoe UI" w:cs="Segoe UI"/>
        </w:rPr>
        <w:t>o</w:t>
      </w:r>
      <w:r w:rsidR="00E43633">
        <w:rPr>
          <w:rFonts w:ascii="Segoe UI" w:hAnsi="Segoe UI" w:cs="Segoe UI"/>
        </w:rPr>
        <w:t xml:space="preserve">s </w:t>
      </w:r>
      <w:r w:rsidR="00160BA7">
        <w:rPr>
          <w:rFonts w:ascii="Segoe UI" w:hAnsi="Segoe UI" w:cs="Segoe UI"/>
        </w:rPr>
        <w:t>índices</w:t>
      </w:r>
      <w:r w:rsidR="00E43633">
        <w:rPr>
          <w:rFonts w:ascii="Segoe UI" w:hAnsi="Segoe UI" w:cs="Segoe UI"/>
        </w:rPr>
        <w:t xml:space="preserve">, mientras que una disminución en la liquidez resulta en </w:t>
      </w:r>
      <w:r w:rsidR="00160BA7">
        <w:rPr>
          <w:rFonts w:ascii="Segoe UI" w:hAnsi="Segoe UI" w:cs="Segoe UI"/>
        </w:rPr>
        <w:t>el</w:t>
      </w:r>
      <w:r w:rsidR="00E43633">
        <w:rPr>
          <w:rFonts w:ascii="Segoe UI" w:hAnsi="Segoe UI" w:cs="Segoe UI"/>
        </w:rPr>
        <w:t xml:space="preserve"> aumento en estas razones. </w:t>
      </w:r>
    </w:p>
    <w:p w14:paraId="0D24D94D" w14:textId="192043B2" w:rsidR="00160BA7" w:rsidRDefault="00160BA7" w:rsidP="009B042F">
      <w:pPr>
        <w:spacing w:after="0" w:line="240" w:lineRule="auto"/>
        <w:rPr>
          <w:rFonts w:ascii="Segoe UI" w:hAnsi="Segoe UI" w:cs="Segoe UI"/>
        </w:rPr>
      </w:pPr>
    </w:p>
    <w:p w14:paraId="5DDACFA3" w14:textId="2B32193B" w:rsidR="00E43633" w:rsidRDefault="00E43633" w:rsidP="00160BA7">
      <w:pPr>
        <w:spacing w:after="0" w:line="240" w:lineRule="auto"/>
        <w:ind w:firstLine="708"/>
        <w:rPr>
          <w:rFonts w:ascii="Segoe UI" w:hAnsi="Segoe UI" w:cs="Segoe UI"/>
        </w:rPr>
      </w:pPr>
      <w:r>
        <w:rPr>
          <w:rFonts w:ascii="Segoe UI" w:hAnsi="Segoe UI" w:cs="Segoe UI"/>
        </w:rPr>
        <w:t>Se detecta una relación directa entre el margen de operación y los índices de apalancamiento operativo y apalancamiento financiero. También existe una relación directa entre la rentabilidad neta y las razones de rotación del activo fijo y rotación de ventas. Del mismo modo, se encuentra una relación directa ROE (</w:t>
      </w:r>
      <w:proofErr w:type="spellStart"/>
      <w:r w:rsidRPr="00160BA7">
        <w:rPr>
          <w:rFonts w:ascii="Segoe UI" w:hAnsi="Segoe UI" w:cs="Segoe UI"/>
          <w:i/>
          <w:iCs/>
        </w:rPr>
        <w:t>Return</w:t>
      </w:r>
      <w:proofErr w:type="spellEnd"/>
      <w:r w:rsidRPr="00160BA7">
        <w:rPr>
          <w:rFonts w:ascii="Segoe UI" w:hAnsi="Segoe UI" w:cs="Segoe UI"/>
          <w:i/>
          <w:iCs/>
        </w:rPr>
        <w:t xml:space="preserve"> </w:t>
      </w:r>
      <w:proofErr w:type="spellStart"/>
      <w:r w:rsidRPr="00160BA7">
        <w:rPr>
          <w:rFonts w:ascii="Segoe UI" w:hAnsi="Segoe UI" w:cs="Segoe UI"/>
          <w:i/>
          <w:iCs/>
        </w:rPr>
        <w:t>on</w:t>
      </w:r>
      <w:proofErr w:type="spellEnd"/>
      <w:r w:rsidRPr="00160BA7">
        <w:rPr>
          <w:rFonts w:ascii="Segoe UI" w:hAnsi="Segoe UI" w:cs="Segoe UI"/>
          <w:i/>
          <w:iCs/>
        </w:rPr>
        <w:t xml:space="preserve"> </w:t>
      </w:r>
      <w:proofErr w:type="spellStart"/>
      <w:r w:rsidRPr="00160BA7">
        <w:rPr>
          <w:rFonts w:ascii="Segoe UI" w:hAnsi="Segoe UI" w:cs="Segoe UI"/>
          <w:i/>
          <w:iCs/>
        </w:rPr>
        <w:t>Equity</w:t>
      </w:r>
      <w:proofErr w:type="spellEnd"/>
      <w:r>
        <w:rPr>
          <w:rFonts w:ascii="Segoe UI" w:hAnsi="Segoe UI" w:cs="Segoe UI"/>
        </w:rPr>
        <w:t>) con el endeudamiento del activo y el plazo promedio de cobros a corto plazo, mientras que se observa una relación inversa entre ROE y los indicadores de endeudamiento a corto plazo, apalancamiento financiero y rotación de ventas. Asimismo, se evidencia una relación directa entre ROA (</w:t>
      </w:r>
      <w:proofErr w:type="spellStart"/>
      <w:r w:rsidRPr="00160BA7">
        <w:rPr>
          <w:rFonts w:ascii="Segoe UI" w:hAnsi="Segoe UI" w:cs="Segoe UI"/>
          <w:i/>
          <w:iCs/>
        </w:rPr>
        <w:t>Return</w:t>
      </w:r>
      <w:proofErr w:type="spellEnd"/>
      <w:r w:rsidRPr="00160BA7">
        <w:rPr>
          <w:rFonts w:ascii="Segoe UI" w:hAnsi="Segoe UI" w:cs="Segoe UI"/>
          <w:i/>
          <w:iCs/>
        </w:rPr>
        <w:t xml:space="preserve"> </w:t>
      </w:r>
      <w:proofErr w:type="spellStart"/>
      <w:r w:rsidRPr="00160BA7">
        <w:rPr>
          <w:rFonts w:ascii="Segoe UI" w:hAnsi="Segoe UI" w:cs="Segoe UI"/>
          <w:i/>
          <w:iCs/>
        </w:rPr>
        <w:t>on</w:t>
      </w:r>
      <w:proofErr w:type="spellEnd"/>
      <w:r w:rsidRPr="00160BA7">
        <w:rPr>
          <w:rFonts w:ascii="Segoe UI" w:hAnsi="Segoe UI" w:cs="Segoe UI"/>
          <w:i/>
          <w:iCs/>
        </w:rPr>
        <w:t xml:space="preserve"> </w:t>
      </w:r>
      <w:proofErr w:type="spellStart"/>
      <w:r w:rsidRPr="00160BA7">
        <w:rPr>
          <w:rFonts w:ascii="Segoe UI" w:hAnsi="Segoe UI" w:cs="Segoe UI"/>
          <w:i/>
          <w:iCs/>
        </w:rPr>
        <w:t>Assets</w:t>
      </w:r>
      <w:proofErr w:type="spellEnd"/>
      <w:r>
        <w:rPr>
          <w:rFonts w:ascii="Segoe UI" w:hAnsi="Segoe UI" w:cs="Segoe UI"/>
        </w:rPr>
        <w:t xml:space="preserve">) con el endeudamiento del activo y el plazo promedio de cobros a corto plazo, pero una relación inversa entre ROA </w:t>
      </w:r>
      <w:r w:rsidR="00160BA7">
        <w:rPr>
          <w:rFonts w:ascii="Segoe UI" w:hAnsi="Segoe UI" w:cs="Segoe UI"/>
        </w:rPr>
        <w:t>con</w:t>
      </w:r>
      <w:r>
        <w:rPr>
          <w:rFonts w:ascii="Segoe UI" w:hAnsi="Segoe UI" w:cs="Segoe UI"/>
        </w:rPr>
        <w:t xml:space="preserve"> la cobertura de intereses y el apalancamiento financiero.</w:t>
      </w:r>
    </w:p>
    <w:p w14:paraId="360C73FE" w14:textId="60874816" w:rsidR="00160BA7" w:rsidRDefault="00160BA7" w:rsidP="00160BA7">
      <w:pPr>
        <w:spacing w:after="0" w:line="240" w:lineRule="auto"/>
        <w:ind w:firstLine="708"/>
        <w:rPr>
          <w:rFonts w:ascii="Segoe UI" w:hAnsi="Segoe UI" w:cs="Segoe UI"/>
        </w:rPr>
      </w:pPr>
    </w:p>
    <w:p w14:paraId="147748BB" w14:textId="34BC4FB1" w:rsidR="00E43633" w:rsidRDefault="00E43633" w:rsidP="00160BA7">
      <w:pPr>
        <w:spacing w:after="0" w:line="240" w:lineRule="auto"/>
        <w:ind w:firstLine="708"/>
        <w:rPr>
          <w:rFonts w:ascii="Segoe UI" w:hAnsi="Segoe UI" w:cs="Segoe UI"/>
        </w:rPr>
      </w:pPr>
      <w:r>
        <w:rPr>
          <w:rFonts w:ascii="Segoe UI" w:hAnsi="Segoe UI" w:cs="Segoe UI"/>
        </w:rPr>
        <w:t xml:space="preserve">Se revela una relación directa entre el endeudamiento del activo y el plazo promedio de cobros a corto plazo, así como una relación inversa entre endeudamiento del activo </w:t>
      </w:r>
      <w:r w:rsidR="00160BA7">
        <w:rPr>
          <w:rFonts w:ascii="Segoe UI" w:hAnsi="Segoe UI" w:cs="Segoe UI"/>
        </w:rPr>
        <w:t>con</w:t>
      </w:r>
      <w:r>
        <w:rPr>
          <w:rFonts w:ascii="Segoe UI" w:hAnsi="Segoe UI" w:cs="Segoe UI"/>
        </w:rPr>
        <w:t xml:space="preserve"> la cobertura de intereses, el apalancamiento financiero y la rotación de ventas. Por último, se observa una relación directa entre el endeudamiento a corto plazo y la rotación del activo fijo.</w:t>
      </w:r>
    </w:p>
    <w:p w14:paraId="78FC5713" w14:textId="251F28D9" w:rsidR="00160BA7" w:rsidRDefault="00160BA7" w:rsidP="00DD724F">
      <w:pPr>
        <w:spacing w:after="0" w:line="240" w:lineRule="auto"/>
        <w:ind w:firstLine="708"/>
        <w:jc w:val="both"/>
        <w:rPr>
          <w:rFonts w:ascii="Segoe UI" w:hAnsi="Segoe UI" w:cs="Segoe UI"/>
        </w:rPr>
      </w:pPr>
    </w:p>
    <w:p w14:paraId="384AA114" w14:textId="56B584FE" w:rsidR="00E43633" w:rsidRDefault="00E43633" w:rsidP="00DD724F">
      <w:pPr>
        <w:spacing w:after="0" w:line="240" w:lineRule="auto"/>
        <w:jc w:val="center"/>
        <w:rPr>
          <w:rFonts w:ascii="Segoe UI" w:hAnsi="Segoe UI" w:cs="Segoe UI"/>
          <w:i/>
          <w:iCs/>
        </w:rPr>
      </w:pPr>
      <w:r w:rsidRPr="002F2DF2">
        <w:rPr>
          <w:rFonts w:ascii="Segoe UI" w:hAnsi="Segoe UI" w:cs="Segoe UI"/>
          <w:b/>
          <w:bCs/>
        </w:rPr>
        <w:t>Tabla 1</w:t>
      </w:r>
      <w:r w:rsidR="00160BA7">
        <w:rPr>
          <w:rFonts w:ascii="Segoe UI" w:hAnsi="Segoe UI" w:cs="Segoe UI"/>
          <w:b/>
          <w:bCs/>
        </w:rPr>
        <w:t>9</w:t>
      </w:r>
      <w:r w:rsidR="00612E1C">
        <w:rPr>
          <w:rFonts w:ascii="Segoe UI" w:hAnsi="Segoe UI" w:cs="Segoe UI"/>
          <w:b/>
          <w:bCs/>
        </w:rPr>
        <w:t>.</w:t>
      </w:r>
      <w:r>
        <w:rPr>
          <w:rFonts w:ascii="Segoe UI" w:hAnsi="Segoe UI" w:cs="Segoe UI"/>
        </w:rPr>
        <w:t xml:space="preserve"> </w:t>
      </w:r>
      <w:r w:rsidR="00F640A3" w:rsidRPr="00232EB8">
        <w:rPr>
          <w:rFonts w:ascii="Segoe UI" w:hAnsi="Segoe UI" w:cs="Segoe UI"/>
          <w:iCs/>
        </w:rPr>
        <w:t xml:space="preserve">Correlaciones de Pearson entre los índices financieros </w:t>
      </w:r>
      <w:r w:rsidRPr="00232EB8">
        <w:rPr>
          <w:rFonts w:ascii="Segoe UI" w:hAnsi="Segoe UI" w:cs="Segoe UI"/>
          <w:iCs/>
        </w:rPr>
        <w:t>del Sector Courier en el Ecuador</w:t>
      </w:r>
    </w:p>
    <w:p w14:paraId="7DBFB395" w14:textId="3E5956D6" w:rsidR="00F640A3" w:rsidRDefault="00F640A3" w:rsidP="00DD724F">
      <w:pPr>
        <w:spacing w:after="0" w:line="240" w:lineRule="auto"/>
        <w:jc w:val="center"/>
        <w:rPr>
          <w:rFonts w:ascii="Segoe UI" w:hAnsi="Segoe UI" w:cs="Segoe UI"/>
          <w:i/>
          <w:iCs/>
        </w:rPr>
      </w:pPr>
    </w:p>
    <w:tbl>
      <w:tblPr>
        <w:tblW w:w="9476" w:type="dxa"/>
        <w:tblBorders>
          <w:top w:val="single" w:sz="4" w:space="0" w:color="auto"/>
          <w:bottom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63"/>
        <w:gridCol w:w="1280"/>
        <w:gridCol w:w="1282"/>
        <w:gridCol w:w="1308"/>
        <w:gridCol w:w="670"/>
        <w:gridCol w:w="670"/>
        <w:gridCol w:w="1429"/>
        <w:gridCol w:w="1374"/>
      </w:tblGrid>
      <w:tr w:rsidR="00160BA7" w:rsidRPr="00160BA7" w14:paraId="578097F8" w14:textId="77777777" w:rsidTr="00945E61">
        <w:trPr>
          <w:trHeight w:val="460"/>
        </w:trPr>
        <w:tc>
          <w:tcPr>
            <w:tcW w:w="1463" w:type="dxa"/>
            <w:tcBorders>
              <w:right w:val="nil"/>
            </w:tcBorders>
            <w:shd w:val="clear" w:color="auto" w:fill="auto"/>
            <w:hideMark/>
          </w:tcPr>
          <w:p w14:paraId="4EFA8AE3" w14:textId="77777777" w:rsidR="00160BA7" w:rsidRPr="00160BA7" w:rsidRDefault="00160BA7" w:rsidP="00945E61">
            <w:pPr>
              <w:spacing w:after="0" w:line="240" w:lineRule="auto"/>
              <w:rPr>
                <w:rFonts w:ascii="Segoe UI" w:eastAsia="Times New Roman" w:hAnsi="Segoe UI" w:cs="Segoe UI"/>
                <w:sz w:val="16"/>
                <w:szCs w:val="16"/>
                <w:lang w:eastAsia="es-EC"/>
              </w:rPr>
            </w:pPr>
            <w:r w:rsidRPr="00160BA7">
              <w:rPr>
                <w:rFonts w:ascii="Segoe UI" w:eastAsia="Times New Roman" w:hAnsi="Segoe UI" w:cs="Segoe UI"/>
                <w:sz w:val="16"/>
                <w:szCs w:val="16"/>
                <w:lang w:eastAsia="es-EC"/>
              </w:rPr>
              <w:t> </w:t>
            </w:r>
          </w:p>
        </w:tc>
        <w:tc>
          <w:tcPr>
            <w:tcW w:w="1280" w:type="dxa"/>
            <w:tcBorders>
              <w:left w:val="nil"/>
              <w:right w:val="nil"/>
            </w:tcBorders>
            <w:shd w:val="clear" w:color="auto" w:fill="auto"/>
            <w:hideMark/>
          </w:tcPr>
          <w:p w14:paraId="7CAEFDE7"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r w:rsidRPr="00160BA7">
              <w:rPr>
                <w:rFonts w:ascii="Segoe UI" w:eastAsia="Times New Roman" w:hAnsi="Segoe UI" w:cs="Segoe UI"/>
                <w:sz w:val="16"/>
                <w:szCs w:val="16"/>
                <w:lang w:eastAsia="es-EC"/>
              </w:rPr>
              <w:t>Razón circulante</w:t>
            </w:r>
          </w:p>
        </w:tc>
        <w:tc>
          <w:tcPr>
            <w:tcW w:w="1282" w:type="dxa"/>
            <w:tcBorders>
              <w:left w:val="nil"/>
              <w:right w:val="nil"/>
            </w:tcBorders>
            <w:shd w:val="clear" w:color="auto" w:fill="auto"/>
            <w:hideMark/>
          </w:tcPr>
          <w:p w14:paraId="604F8625"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r w:rsidRPr="00160BA7">
              <w:rPr>
                <w:rFonts w:ascii="Segoe UI" w:eastAsia="Times New Roman" w:hAnsi="Segoe UI" w:cs="Segoe UI"/>
                <w:sz w:val="16"/>
                <w:szCs w:val="16"/>
                <w:lang w:eastAsia="es-EC"/>
              </w:rPr>
              <w:t>Margen de operación</w:t>
            </w:r>
          </w:p>
        </w:tc>
        <w:tc>
          <w:tcPr>
            <w:tcW w:w="1308" w:type="dxa"/>
            <w:tcBorders>
              <w:left w:val="nil"/>
              <w:right w:val="nil"/>
            </w:tcBorders>
            <w:shd w:val="clear" w:color="auto" w:fill="auto"/>
            <w:hideMark/>
          </w:tcPr>
          <w:p w14:paraId="65DA23C3"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r w:rsidRPr="00160BA7">
              <w:rPr>
                <w:rFonts w:ascii="Segoe UI" w:eastAsia="Times New Roman" w:hAnsi="Segoe UI" w:cs="Segoe UI"/>
                <w:sz w:val="16"/>
                <w:szCs w:val="16"/>
                <w:lang w:eastAsia="es-EC"/>
              </w:rPr>
              <w:t>Rentabilidad neta</w:t>
            </w:r>
          </w:p>
        </w:tc>
        <w:tc>
          <w:tcPr>
            <w:tcW w:w="670" w:type="dxa"/>
            <w:tcBorders>
              <w:left w:val="nil"/>
              <w:right w:val="nil"/>
            </w:tcBorders>
            <w:shd w:val="clear" w:color="auto" w:fill="auto"/>
            <w:hideMark/>
          </w:tcPr>
          <w:p w14:paraId="7C9AE65F"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r w:rsidRPr="00160BA7">
              <w:rPr>
                <w:rFonts w:ascii="Segoe UI" w:eastAsia="Times New Roman" w:hAnsi="Segoe UI" w:cs="Segoe UI"/>
                <w:sz w:val="16"/>
                <w:szCs w:val="16"/>
                <w:lang w:eastAsia="es-EC"/>
              </w:rPr>
              <w:t>ROE</w:t>
            </w:r>
          </w:p>
        </w:tc>
        <w:tc>
          <w:tcPr>
            <w:tcW w:w="670" w:type="dxa"/>
            <w:tcBorders>
              <w:left w:val="nil"/>
              <w:right w:val="nil"/>
            </w:tcBorders>
            <w:shd w:val="clear" w:color="auto" w:fill="auto"/>
            <w:hideMark/>
          </w:tcPr>
          <w:p w14:paraId="5D84D859"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r w:rsidRPr="00160BA7">
              <w:rPr>
                <w:rFonts w:ascii="Segoe UI" w:eastAsia="Times New Roman" w:hAnsi="Segoe UI" w:cs="Segoe UI"/>
                <w:sz w:val="16"/>
                <w:szCs w:val="16"/>
                <w:lang w:eastAsia="es-EC"/>
              </w:rPr>
              <w:t>ROA</w:t>
            </w:r>
          </w:p>
        </w:tc>
        <w:tc>
          <w:tcPr>
            <w:tcW w:w="1429" w:type="dxa"/>
            <w:tcBorders>
              <w:left w:val="nil"/>
              <w:right w:val="nil"/>
            </w:tcBorders>
            <w:shd w:val="clear" w:color="auto" w:fill="auto"/>
            <w:hideMark/>
          </w:tcPr>
          <w:p w14:paraId="4C6CC8B1"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r w:rsidRPr="00160BA7">
              <w:rPr>
                <w:rFonts w:ascii="Segoe UI" w:eastAsia="Times New Roman" w:hAnsi="Segoe UI" w:cs="Segoe UI"/>
                <w:sz w:val="16"/>
                <w:szCs w:val="16"/>
                <w:lang w:eastAsia="es-EC"/>
              </w:rPr>
              <w:t>Endeudamiento del Activo</w:t>
            </w:r>
          </w:p>
        </w:tc>
        <w:tc>
          <w:tcPr>
            <w:tcW w:w="1374" w:type="dxa"/>
            <w:tcBorders>
              <w:left w:val="nil"/>
            </w:tcBorders>
            <w:shd w:val="clear" w:color="auto" w:fill="auto"/>
            <w:hideMark/>
          </w:tcPr>
          <w:p w14:paraId="045BF988"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r w:rsidRPr="00160BA7">
              <w:rPr>
                <w:rFonts w:ascii="Segoe UI" w:eastAsia="Times New Roman" w:hAnsi="Segoe UI" w:cs="Segoe UI"/>
                <w:sz w:val="16"/>
                <w:szCs w:val="16"/>
                <w:lang w:eastAsia="es-EC"/>
              </w:rPr>
              <w:t>Endeudamiento a corto plazo</w:t>
            </w:r>
          </w:p>
        </w:tc>
      </w:tr>
      <w:tr w:rsidR="00160BA7" w:rsidRPr="00160BA7" w14:paraId="5F2C27E2" w14:textId="77777777" w:rsidTr="00945E61">
        <w:trPr>
          <w:trHeight w:val="460"/>
        </w:trPr>
        <w:tc>
          <w:tcPr>
            <w:tcW w:w="1463" w:type="dxa"/>
            <w:tcBorders>
              <w:right w:val="nil"/>
            </w:tcBorders>
            <w:shd w:val="clear" w:color="auto" w:fill="auto"/>
            <w:hideMark/>
          </w:tcPr>
          <w:p w14:paraId="7B52DC75" w14:textId="77777777" w:rsidR="00160BA7" w:rsidRPr="00160BA7" w:rsidRDefault="00160BA7" w:rsidP="00945E61">
            <w:pPr>
              <w:spacing w:after="0" w:line="240" w:lineRule="auto"/>
              <w:rPr>
                <w:rFonts w:ascii="Segoe UI" w:eastAsia="Times New Roman" w:hAnsi="Segoe UI" w:cs="Segoe UI"/>
                <w:sz w:val="16"/>
                <w:szCs w:val="16"/>
                <w:lang w:eastAsia="es-EC"/>
              </w:rPr>
            </w:pPr>
            <w:r w:rsidRPr="00160BA7">
              <w:rPr>
                <w:rFonts w:ascii="Segoe UI" w:eastAsia="Times New Roman" w:hAnsi="Segoe UI" w:cs="Segoe UI"/>
                <w:sz w:val="16"/>
                <w:szCs w:val="16"/>
                <w:lang w:eastAsia="es-EC"/>
              </w:rPr>
              <w:lastRenderedPageBreak/>
              <w:t>Margen de operación</w:t>
            </w:r>
          </w:p>
        </w:tc>
        <w:tc>
          <w:tcPr>
            <w:tcW w:w="1280" w:type="dxa"/>
            <w:tcBorders>
              <w:left w:val="nil"/>
              <w:right w:val="nil"/>
            </w:tcBorders>
            <w:shd w:val="clear" w:color="000000" w:fill="FFFFFF"/>
            <w:noWrap/>
            <w:hideMark/>
          </w:tcPr>
          <w:p w14:paraId="34E06CC4"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r w:rsidRPr="00160BA7">
              <w:rPr>
                <w:rFonts w:ascii="Segoe UI" w:eastAsia="Times New Roman" w:hAnsi="Segoe UI" w:cs="Segoe UI"/>
                <w:sz w:val="16"/>
                <w:szCs w:val="16"/>
                <w:lang w:eastAsia="es-EC"/>
              </w:rPr>
              <w:t>-,780</w:t>
            </w:r>
            <w:r w:rsidRPr="00160BA7">
              <w:rPr>
                <w:rFonts w:ascii="Segoe UI" w:eastAsia="Times New Roman" w:hAnsi="Segoe UI" w:cs="Segoe UI"/>
                <w:sz w:val="16"/>
                <w:szCs w:val="16"/>
                <w:vertAlign w:val="superscript"/>
                <w:lang w:eastAsia="es-EC"/>
              </w:rPr>
              <w:t>**</w:t>
            </w:r>
          </w:p>
        </w:tc>
        <w:tc>
          <w:tcPr>
            <w:tcW w:w="1282" w:type="dxa"/>
            <w:tcBorders>
              <w:left w:val="nil"/>
              <w:right w:val="nil"/>
            </w:tcBorders>
            <w:shd w:val="clear" w:color="000000" w:fill="FFFFFF"/>
            <w:noWrap/>
            <w:hideMark/>
          </w:tcPr>
          <w:p w14:paraId="20B96336"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p>
        </w:tc>
        <w:tc>
          <w:tcPr>
            <w:tcW w:w="1308" w:type="dxa"/>
            <w:tcBorders>
              <w:left w:val="nil"/>
              <w:right w:val="nil"/>
            </w:tcBorders>
            <w:shd w:val="clear" w:color="000000" w:fill="FFFFFF"/>
            <w:noWrap/>
            <w:hideMark/>
          </w:tcPr>
          <w:p w14:paraId="031FD774"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p>
        </w:tc>
        <w:tc>
          <w:tcPr>
            <w:tcW w:w="670" w:type="dxa"/>
            <w:tcBorders>
              <w:left w:val="nil"/>
              <w:right w:val="nil"/>
            </w:tcBorders>
            <w:shd w:val="clear" w:color="000000" w:fill="FFFFFF"/>
            <w:noWrap/>
            <w:hideMark/>
          </w:tcPr>
          <w:p w14:paraId="77991F88"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p>
        </w:tc>
        <w:tc>
          <w:tcPr>
            <w:tcW w:w="670" w:type="dxa"/>
            <w:tcBorders>
              <w:left w:val="nil"/>
              <w:right w:val="nil"/>
            </w:tcBorders>
            <w:shd w:val="clear" w:color="000000" w:fill="FFFFFF"/>
            <w:noWrap/>
            <w:hideMark/>
          </w:tcPr>
          <w:p w14:paraId="485B8C8F"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p>
        </w:tc>
        <w:tc>
          <w:tcPr>
            <w:tcW w:w="1429" w:type="dxa"/>
            <w:tcBorders>
              <w:left w:val="nil"/>
              <w:right w:val="nil"/>
            </w:tcBorders>
            <w:shd w:val="clear" w:color="000000" w:fill="FFFFFF"/>
            <w:noWrap/>
            <w:hideMark/>
          </w:tcPr>
          <w:p w14:paraId="7B2C26EF"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p>
        </w:tc>
        <w:tc>
          <w:tcPr>
            <w:tcW w:w="1374" w:type="dxa"/>
            <w:tcBorders>
              <w:left w:val="nil"/>
            </w:tcBorders>
            <w:shd w:val="clear" w:color="000000" w:fill="FFFFFF"/>
            <w:noWrap/>
            <w:hideMark/>
          </w:tcPr>
          <w:p w14:paraId="67DE889F"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p>
        </w:tc>
      </w:tr>
      <w:tr w:rsidR="00160BA7" w:rsidRPr="00160BA7" w14:paraId="6C1534DE" w14:textId="77777777" w:rsidTr="00945E61">
        <w:trPr>
          <w:trHeight w:val="401"/>
        </w:trPr>
        <w:tc>
          <w:tcPr>
            <w:tcW w:w="1463" w:type="dxa"/>
            <w:tcBorders>
              <w:right w:val="nil"/>
            </w:tcBorders>
            <w:shd w:val="clear" w:color="auto" w:fill="auto"/>
            <w:hideMark/>
          </w:tcPr>
          <w:p w14:paraId="3C02E710" w14:textId="77777777" w:rsidR="00160BA7" w:rsidRPr="00160BA7" w:rsidRDefault="00160BA7" w:rsidP="00945E61">
            <w:pPr>
              <w:spacing w:after="0" w:line="240" w:lineRule="auto"/>
              <w:rPr>
                <w:rFonts w:ascii="Segoe UI" w:eastAsia="Times New Roman" w:hAnsi="Segoe UI" w:cs="Segoe UI"/>
                <w:sz w:val="16"/>
                <w:szCs w:val="16"/>
                <w:lang w:eastAsia="es-EC"/>
              </w:rPr>
            </w:pPr>
            <w:r w:rsidRPr="00160BA7">
              <w:rPr>
                <w:rFonts w:ascii="Segoe UI" w:eastAsia="Times New Roman" w:hAnsi="Segoe UI" w:cs="Segoe UI"/>
                <w:sz w:val="16"/>
                <w:szCs w:val="16"/>
                <w:lang w:eastAsia="es-EC"/>
              </w:rPr>
              <w:t>Rentabilidad neta</w:t>
            </w:r>
          </w:p>
        </w:tc>
        <w:tc>
          <w:tcPr>
            <w:tcW w:w="1280" w:type="dxa"/>
            <w:tcBorders>
              <w:left w:val="nil"/>
              <w:right w:val="nil"/>
            </w:tcBorders>
            <w:shd w:val="clear" w:color="000000" w:fill="FFFFFF"/>
            <w:noWrap/>
            <w:hideMark/>
          </w:tcPr>
          <w:p w14:paraId="5667221C"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r w:rsidRPr="00160BA7">
              <w:rPr>
                <w:rFonts w:ascii="Segoe UI" w:eastAsia="Times New Roman" w:hAnsi="Segoe UI" w:cs="Segoe UI"/>
                <w:sz w:val="16"/>
                <w:szCs w:val="16"/>
                <w:lang w:eastAsia="es-EC"/>
              </w:rPr>
              <w:t>-,472</w:t>
            </w:r>
            <w:r w:rsidRPr="00160BA7">
              <w:rPr>
                <w:rFonts w:ascii="Segoe UI" w:eastAsia="Times New Roman" w:hAnsi="Segoe UI" w:cs="Segoe UI"/>
                <w:sz w:val="16"/>
                <w:szCs w:val="16"/>
                <w:vertAlign w:val="superscript"/>
                <w:lang w:eastAsia="es-EC"/>
              </w:rPr>
              <w:t>*</w:t>
            </w:r>
          </w:p>
        </w:tc>
        <w:tc>
          <w:tcPr>
            <w:tcW w:w="1282" w:type="dxa"/>
            <w:tcBorders>
              <w:left w:val="nil"/>
              <w:right w:val="nil"/>
            </w:tcBorders>
            <w:shd w:val="clear" w:color="000000" w:fill="FFFFFF"/>
            <w:noWrap/>
            <w:hideMark/>
          </w:tcPr>
          <w:p w14:paraId="4D946915"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p>
        </w:tc>
        <w:tc>
          <w:tcPr>
            <w:tcW w:w="1308" w:type="dxa"/>
            <w:tcBorders>
              <w:left w:val="nil"/>
              <w:right w:val="nil"/>
            </w:tcBorders>
            <w:shd w:val="clear" w:color="000000" w:fill="FFFFFF"/>
            <w:noWrap/>
            <w:hideMark/>
          </w:tcPr>
          <w:p w14:paraId="51902D75"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p>
        </w:tc>
        <w:tc>
          <w:tcPr>
            <w:tcW w:w="670" w:type="dxa"/>
            <w:tcBorders>
              <w:left w:val="nil"/>
              <w:right w:val="nil"/>
            </w:tcBorders>
            <w:shd w:val="clear" w:color="000000" w:fill="FFFFFF"/>
            <w:noWrap/>
            <w:hideMark/>
          </w:tcPr>
          <w:p w14:paraId="232CD1C0"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p>
        </w:tc>
        <w:tc>
          <w:tcPr>
            <w:tcW w:w="670" w:type="dxa"/>
            <w:tcBorders>
              <w:left w:val="nil"/>
              <w:right w:val="nil"/>
            </w:tcBorders>
            <w:shd w:val="clear" w:color="000000" w:fill="FFFFFF"/>
            <w:noWrap/>
            <w:hideMark/>
          </w:tcPr>
          <w:p w14:paraId="097769FA"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p>
        </w:tc>
        <w:tc>
          <w:tcPr>
            <w:tcW w:w="1429" w:type="dxa"/>
            <w:tcBorders>
              <w:left w:val="nil"/>
              <w:right w:val="nil"/>
            </w:tcBorders>
            <w:shd w:val="clear" w:color="000000" w:fill="FFFFFF"/>
            <w:noWrap/>
            <w:hideMark/>
          </w:tcPr>
          <w:p w14:paraId="45294A47"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p>
        </w:tc>
        <w:tc>
          <w:tcPr>
            <w:tcW w:w="1374" w:type="dxa"/>
            <w:tcBorders>
              <w:left w:val="nil"/>
            </w:tcBorders>
            <w:shd w:val="clear" w:color="000000" w:fill="FFFFFF"/>
            <w:noWrap/>
            <w:hideMark/>
          </w:tcPr>
          <w:p w14:paraId="5C1350F2"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p>
        </w:tc>
      </w:tr>
      <w:tr w:rsidR="00160BA7" w:rsidRPr="00160BA7" w14:paraId="5A7F6376" w14:textId="77777777" w:rsidTr="00945E61">
        <w:trPr>
          <w:trHeight w:val="460"/>
        </w:trPr>
        <w:tc>
          <w:tcPr>
            <w:tcW w:w="1463" w:type="dxa"/>
            <w:tcBorders>
              <w:right w:val="nil"/>
            </w:tcBorders>
            <w:shd w:val="clear" w:color="auto" w:fill="auto"/>
            <w:hideMark/>
          </w:tcPr>
          <w:p w14:paraId="049A2A81" w14:textId="77777777" w:rsidR="00160BA7" w:rsidRPr="00160BA7" w:rsidRDefault="00160BA7" w:rsidP="00945E61">
            <w:pPr>
              <w:spacing w:after="0" w:line="240" w:lineRule="auto"/>
              <w:rPr>
                <w:rFonts w:ascii="Segoe UI" w:eastAsia="Times New Roman" w:hAnsi="Segoe UI" w:cs="Segoe UI"/>
                <w:sz w:val="16"/>
                <w:szCs w:val="16"/>
                <w:lang w:eastAsia="es-EC"/>
              </w:rPr>
            </w:pPr>
            <w:r w:rsidRPr="00160BA7">
              <w:rPr>
                <w:rFonts w:ascii="Segoe UI" w:eastAsia="Times New Roman" w:hAnsi="Segoe UI" w:cs="Segoe UI"/>
                <w:sz w:val="16"/>
                <w:szCs w:val="16"/>
                <w:lang w:eastAsia="es-EC"/>
              </w:rPr>
              <w:t>Endeudamiento del Activo</w:t>
            </w:r>
          </w:p>
        </w:tc>
        <w:tc>
          <w:tcPr>
            <w:tcW w:w="1280" w:type="dxa"/>
            <w:tcBorders>
              <w:left w:val="nil"/>
              <w:right w:val="nil"/>
            </w:tcBorders>
            <w:shd w:val="clear" w:color="000000" w:fill="FFFFFF"/>
            <w:noWrap/>
            <w:hideMark/>
          </w:tcPr>
          <w:p w14:paraId="295D4219"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p>
        </w:tc>
        <w:tc>
          <w:tcPr>
            <w:tcW w:w="1282" w:type="dxa"/>
            <w:tcBorders>
              <w:left w:val="nil"/>
              <w:right w:val="nil"/>
            </w:tcBorders>
            <w:shd w:val="clear" w:color="000000" w:fill="FFFFFF"/>
            <w:noWrap/>
            <w:hideMark/>
          </w:tcPr>
          <w:p w14:paraId="79BD8B80"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p>
        </w:tc>
        <w:tc>
          <w:tcPr>
            <w:tcW w:w="1308" w:type="dxa"/>
            <w:tcBorders>
              <w:left w:val="nil"/>
              <w:right w:val="nil"/>
            </w:tcBorders>
            <w:shd w:val="clear" w:color="000000" w:fill="FFFFFF"/>
            <w:noWrap/>
            <w:hideMark/>
          </w:tcPr>
          <w:p w14:paraId="779DA635"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p>
        </w:tc>
        <w:tc>
          <w:tcPr>
            <w:tcW w:w="670" w:type="dxa"/>
            <w:tcBorders>
              <w:left w:val="nil"/>
              <w:right w:val="nil"/>
            </w:tcBorders>
            <w:shd w:val="clear" w:color="000000" w:fill="FFFFFF"/>
            <w:noWrap/>
            <w:hideMark/>
          </w:tcPr>
          <w:p w14:paraId="75FE3111"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r w:rsidRPr="00160BA7">
              <w:rPr>
                <w:rFonts w:ascii="Segoe UI" w:eastAsia="Times New Roman" w:hAnsi="Segoe UI" w:cs="Segoe UI"/>
                <w:sz w:val="16"/>
                <w:szCs w:val="16"/>
                <w:lang w:eastAsia="es-EC"/>
              </w:rPr>
              <w:t>,881</w:t>
            </w:r>
            <w:r w:rsidRPr="00160BA7">
              <w:rPr>
                <w:rFonts w:ascii="Segoe UI" w:eastAsia="Times New Roman" w:hAnsi="Segoe UI" w:cs="Segoe UI"/>
                <w:sz w:val="16"/>
                <w:szCs w:val="16"/>
                <w:vertAlign w:val="superscript"/>
                <w:lang w:eastAsia="es-EC"/>
              </w:rPr>
              <w:t>**</w:t>
            </w:r>
          </w:p>
        </w:tc>
        <w:tc>
          <w:tcPr>
            <w:tcW w:w="670" w:type="dxa"/>
            <w:tcBorders>
              <w:left w:val="nil"/>
              <w:right w:val="nil"/>
            </w:tcBorders>
            <w:shd w:val="clear" w:color="000000" w:fill="FFFFFF"/>
            <w:noWrap/>
            <w:hideMark/>
          </w:tcPr>
          <w:p w14:paraId="33AD5615"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r w:rsidRPr="00160BA7">
              <w:rPr>
                <w:rFonts w:ascii="Segoe UI" w:eastAsia="Times New Roman" w:hAnsi="Segoe UI" w:cs="Segoe UI"/>
                <w:sz w:val="16"/>
                <w:szCs w:val="16"/>
                <w:lang w:eastAsia="es-EC"/>
              </w:rPr>
              <w:t>,831</w:t>
            </w:r>
            <w:r w:rsidRPr="00160BA7">
              <w:rPr>
                <w:rFonts w:ascii="Segoe UI" w:eastAsia="Times New Roman" w:hAnsi="Segoe UI" w:cs="Segoe UI"/>
                <w:sz w:val="16"/>
                <w:szCs w:val="16"/>
                <w:vertAlign w:val="superscript"/>
                <w:lang w:eastAsia="es-EC"/>
              </w:rPr>
              <w:t>**</w:t>
            </w:r>
          </w:p>
        </w:tc>
        <w:tc>
          <w:tcPr>
            <w:tcW w:w="1429" w:type="dxa"/>
            <w:tcBorders>
              <w:left w:val="nil"/>
              <w:right w:val="nil"/>
            </w:tcBorders>
            <w:shd w:val="clear" w:color="000000" w:fill="FFFFFF"/>
            <w:noWrap/>
            <w:hideMark/>
          </w:tcPr>
          <w:p w14:paraId="1BCC35AE"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p>
        </w:tc>
        <w:tc>
          <w:tcPr>
            <w:tcW w:w="1374" w:type="dxa"/>
            <w:tcBorders>
              <w:left w:val="nil"/>
            </w:tcBorders>
            <w:shd w:val="clear" w:color="000000" w:fill="FFFFFF"/>
            <w:noWrap/>
            <w:hideMark/>
          </w:tcPr>
          <w:p w14:paraId="043403B8"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p>
        </w:tc>
      </w:tr>
      <w:tr w:rsidR="00160BA7" w:rsidRPr="00160BA7" w14:paraId="539271E1" w14:textId="77777777" w:rsidTr="00945E61">
        <w:trPr>
          <w:trHeight w:val="460"/>
        </w:trPr>
        <w:tc>
          <w:tcPr>
            <w:tcW w:w="1463" w:type="dxa"/>
            <w:tcBorders>
              <w:right w:val="nil"/>
            </w:tcBorders>
            <w:shd w:val="clear" w:color="auto" w:fill="auto"/>
            <w:hideMark/>
          </w:tcPr>
          <w:p w14:paraId="641799DB" w14:textId="77777777" w:rsidR="00160BA7" w:rsidRPr="00160BA7" w:rsidRDefault="00160BA7" w:rsidP="00945E61">
            <w:pPr>
              <w:spacing w:after="0" w:line="240" w:lineRule="auto"/>
              <w:rPr>
                <w:rFonts w:ascii="Segoe UI" w:eastAsia="Times New Roman" w:hAnsi="Segoe UI" w:cs="Segoe UI"/>
                <w:sz w:val="16"/>
                <w:szCs w:val="16"/>
                <w:lang w:eastAsia="es-EC"/>
              </w:rPr>
            </w:pPr>
            <w:r w:rsidRPr="00160BA7">
              <w:rPr>
                <w:rFonts w:ascii="Segoe UI" w:eastAsia="Times New Roman" w:hAnsi="Segoe UI" w:cs="Segoe UI"/>
                <w:sz w:val="16"/>
                <w:szCs w:val="16"/>
                <w:lang w:eastAsia="es-EC"/>
              </w:rPr>
              <w:t>Endeudamiento a corto plazo</w:t>
            </w:r>
          </w:p>
        </w:tc>
        <w:tc>
          <w:tcPr>
            <w:tcW w:w="1280" w:type="dxa"/>
            <w:tcBorders>
              <w:left w:val="nil"/>
              <w:right w:val="nil"/>
            </w:tcBorders>
            <w:shd w:val="clear" w:color="000000" w:fill="FFFFFF"/>
            <w:noWrap/>
            <w:hideMark/>
          </w:tcPr>
          <w:p w14:paraId="7876474A"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r w:rsidRPr="00160BA7">
              <w:rPr>
                <w:rFonts w:ascii="Segoe UI" w:eastAsia="Times New Roman" w:hAnsi="Segoe UI" w:cs="Segoe UI"/>
                <w:sz w:val="16"/>
                <w:szCs w:val="16"/>
                <w:lang w:eastAsia="es-EC"/>
              </w:rPr>
              <w:t>-,540</w:t>
            </w:r>
            <w:r w:rsidRPr="00160BA7">
              <w:rPr>
                <w:rFonts w:ascii="Segoe UI" w:eastAsia="Times New Roman" w:hAnsi="Segoe UI" w:cs="Segoe UI"/>
                <w:sz w:val="16"/>
                <w:szCs w:val="16"/>
                <w:vertAlign w:val="superscript"/>
                <w:lang w:eastAsia="es-EC"/>
              </w:rPr>
              <w:t>**</w:t>
            </w:r>
          </w:p>
        </w:tc>
        <w:tc>
          <w:tcPr>
            <w:tcW w:w="1282" w:type="dxa"/>
            <w:tcBorders>
              <w:left w:val="nil"/>
              <w:right w:val="nil"/>
            </w:tcBorders>
            <w:shd w:val="clear" w:color="000000" w:fill="FFFFFF"/>
            <w:noWrap/>
            <w:hideMark/>
          </w:tcPr>
          <w:p w14:paraId="6C99CED3"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p>
        </w:tc>
        <w:tc>
          <w:tcPr>
            <w:tcW w:w="1308" w:type="dxa"/>
            <w:tcBorders>
              <w:left w:val="nil"/>
              <w:right w:val="nil"/>
            </w:tcBorders>
            <w:shd w:val="clear" w:color="000000" w:fill="FFFFFF"/>
            <w:noWrap/>
            <w:hideMark/>
          </w:tcPr>
          <w:p w14:paraId="63A0790C"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p>
        </w:tc>
        <w:tc>
          <w:tcPr>
            <w:tcW w:w="670" w:type="dxa"/>
            <w:tcBorders>
              <w:left w:val="nil"/>
              <w:right w:val="nil"/>
            </w:tcBorders>
            <w:shd w:val="clear" w:color="000000" w:fill="FFFFFF"/>
            <w:noWrap/>
            <w:hideMark/>
          </w:tcPr>
          <w:p w14:paraId="1E50C011"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r w:rsidRPr="00160BA7">
              <w:rPr>
                <w:rFonts w:ascii="Segoe UI" w:eastAsia="Times New Roman" w:hAnsi="Segoe UI" w:cs="Segoe UI"/>
                <w:sz w:val="16"/>
                <w:szCs w:val="16"/>
                <w:lang w:eastAsia="es-EC"/>
              </w:rPr>
              <w:t>-,428</w:t>
            </w:r>
            <w:r w:rsidRPr="00160BA7">
              <w:rPr>
                <w:rFonts w:ascii="Segoe UI" w:eastAsia="Times New Roman" w:hAnsi="Segoe UI" w:cs="Segoe UI"/>
                <w:sz w:val="16"/>
                <w:szCs w:val="16"/>
                <w:vertAlign w:val="superscript"/>
                <w:lang w:eastAsia="es-EC"/>
              </w:rPr>
              <w:t>*</w:t>
            </w:r>
          </w:p>
        </w:tc>
        <w:tc>
          <w:tcPr>
            <w:tcW w:w="670" w:type="dxa"/>
            <w:tcBorders>
              <w:left w:val="nil"/>
              <w:right w:val="nil"/>
            </w:tcBorders>
            <w:shd w:val="clear" w:color="000000" w:fill="FFFFFF"/>
            <w:noWrap/>
            <w:hideMark/>
          </w:tcPr>
          <w:p w14:paraId="1AE50593"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p>
        </w:tc>
        <w:tc>
          <w:tcPr>
            <w:tcW w:w="1429" w:type="dxa"/>
            <w:tcBorders>
              <w:left w:val="nil"/>
              <w:right w:val="nil"/>
            </w:tcBorders>
            <w:shd w:val="clear" w:color="000000" w:fill="FFFFFF"/>
            <w:noWrap/>
            <w:hideMark/>
          </w:tcPr>
          <w:p w14:paraId="5F13911F"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p>
        </w:tc>
        <w:tc>
          <w:tcPr>
            <w:tcW w:w="1374" w:type="dxa"/>
            <w:tcBorders>
              <w:left w:val="nil"/>
            </w:tcBorders>
            <w:shd w:val="clear" w:color="000000" w:fill="FFFFFF"/>
            <w:noWrap/>
            <w:hideMark/>
          </w:tcPr>
          <w:p w14:paraId="0CB33F5C"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p>
        </w:tc>
      </w:tr>
      <w:tr w:rsidR="00160BA7" w:rsidRPr="00160BA7" w14:paraId="4B920A7C" w14:textId="77777777" w:rsidTr="00945E61">
        <w:trPr>
          <w:trHeight w:val="480"/>
        </w:trPr>
        <w:tc>
          <w:tcPr>
            <w:tcW w:w="1463" w:type="dxa"/>
            <w:tcBorders>
              <w:right w:val="nil"/>
            </w:tcBorders>
            <w:shd w:val="clear" w:color="auto" w:fill="auto"/>
            <w:hideMark/>
          </w:tcPr>
          <w:p w14:paraId="3427AD30" w14:textId="77777777" w:rsidR="00160BA7" w:rsidRPr="00160BA7" w:rsidRDefault="00160BA7" w:rsidP="00945E61">
            <w:pPr>
              <w:spacing w:after="0" w:line="240" w:lineRule="auto"/>
              <w:rPr>
                <w:rFonts w:ascii="Segoe UI" w:eastAsia="Times New Roman" w:hAnsi="Segoe UI" w:cs="Segoe UI"/>
                <w:sz w:val="16"/>
                <w:szCs w:val="16"/>
                <w:lang w:eastAsia="es-EC"/>
              </w:rPr>
            </w:pPr>
            <w:r w:rsidRPr="00160BA7">
              <w:rPr>
                <w:rFonts w:ascii="Segoe UI" w:eastAsia="Times New Roman" w:hAnsi="Segoe UI" w:cs="Segoe UI"/>
                <w:sz w:val="16"/>
                <w:szCs w:val="16"/>
                <w:lang w:eastAsia="es-EC"/>
              </w:rPr>
              <w:t>Cobertura de intereses</w:t>
            </w:r>
          </w:p>
        </w:tc>
        <w:tc>
          <w:tcPr>
            <w:tcW w:w="1280" w:type="dxa"/>
            <w:tcBorders>
              <w:left w:val="nil"/>
              <w:right w:val="nil"/>
            </w:tcBorders>
            <w:shd w:val="clear" w:color="000000" w:fill="FFFFFF"/>
            <w:noWrap/>
            <w:hideMark/>
          </w:tcPr>
          <w:p w14:paraId="712BEC37"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p>
        </w:tc>
        <w:tc>
          <w:tcPr>
            <w:tcW w:w="1282" w:type="dxa"/>
            <w:tcBorders>
              <w:left w:val="nil"/>
              <w:right w:val="nil"/>
            </w:tcBorders>
            <w:shd w:val="clear" w:color="000000" w:fill="FFFFFF"/>
            <w:noWrap/>
            <w:hideMark/>
          </w:tcPr>
          <w:p w14:paraId="3D11FBC2"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p>
        </w:tc>
        <w:tc>
          <w:tcPr>
            <w:tcW w:w="1308" w:type="dxa"/>
            <w:tcBorders>
              <w:left w:val="nil"/>
              <w:right w:val="nil"/>
            </w:tcBorders>
            <w:shd w:val="clear" w:color="000000" w:fill="FFFFFF"/>
            <w:noWrap/>
            <w:hideMark/>
          </w:tcPr>
          <w:p w14:paraId="75F40C07"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p>
        </w:tc>
        <w:tc>
          <w:tcPr>
            <w:tcW w:w="670" w:type="dxa"/>
            <w:tcBorders>
              <w:left w:val="nil"/>
              <w:right w:val="nil"/>
            </w:tcBorders>
            <w:shd w:val="clear" w:color="000000" w:fill="FFFFFF"/>
            <w:noWrap/>
            <w:hideMark/>
          </w:tcPr>
          <w:p w14:paraId="2E7E5E7B"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p>
        </w:tc>
        <w:tc>
          <w:tcPr>
            <w:tcW w:w="670" w:type="dxa"/>
            <w:tcBorders>
              <w:left w:val="nil"/>
              <w:right w:val="nil"/>
            </w:tcBorders>
            <w:shd w:val="clear" w:color="000000" w:fill="FFFFFF"/>
            <w:noWrap/>
            <w:hideMark/>
          </w:tcPr>
          <w:p w14:paraId="40FB6AED"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r w:rsidRPr="00160BA7">
              <w:rPr>
                <w:rFonts w:ascii="Segoe UI" w:eastAsia="Times New Roman" w:hAnsi="Segoe UI" w:cs="Segoe UI"/>
                <w:sz w:val="16"/>
                <w:szCs w:val="16"/>
                <w:lang w:eastAsia="es-EC"/>
              </w:rPr>
              <w:t>-,701</w:t>
            </w:r>
            <w:r w:rsidRPr="00160BA7">
              <w:rPr>
                <w:rFonts w:ascii="Segoe UI" w:eastAsia="Times New Roman" w:hAnsi="Segoe UI" w:cs="Segoe UI"/>
                <w:sz w:val="16"/>
                <w:szCs w:val="16"/>
                <w:vertAlign w:val="superscript"/>
                <w:lang w:eastAsia="es-EC"/>
              </w:rPr>
              <w:t>**</w:t>
            </w:r>
          </w:p>
        </w:tc>
        <w:tc>
          <w:tcPr>
            <w:tcW w:w="1429" w:type="dxa"/>
            <w:tcBorders>
              <w:left w:val="nil"/>
              <w:right w:val="nil"/>
            </w:tcBorders>
            <w:shd w:val="clear" w:color="000000" w:fill="FFFFFF"/>
            <w:noWrap/>
            <w:hideMark/>
          </w:tcPr>
          <w:p w14:paraId="0841E290"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r w:rsidRPr="00160BA7">
              <w:rPr>
                <w:rFonts w:ascii="Segoe UI" w:eastAsia="Times New Roman" w:hAnsi="Segoe UI" w:cs="Segoe UI"/>
                <w:sz w:val="16"/>
                <w:szCs w:val="16"/>
                <w:lang w:eastAsia="es-EC"/>
              </w:rPr>
              <w:t>-,490</w:t>
            </w:r>
            <w:r w:rsidRPr="00160BA7">
              <w:rPr>
                <w:rFonts w:ascii="Segoe UI" w:eastAsia="Times New Roman" w:hAnsi="Segoe UI" w:cs="Segoe UI"/>
                <w:sz w:val="16"/>
                <w:szCs w:val="16"/>
                <w:vertAlign w:val="superscript"/>
                <w:lang w:eastAsia="es-EC"/>
              </w:rPr>
              <w:t>*</w:t>
            </w:r>
          </w:p>
        </w:tc>
        <w:tc>
          <w:tcPr>
            <w:tcW w:w="1374" w:type="dxa"/>
            <w:tcBorders>
              <w:left w:val="nil"/>
            </w:tcBorders>
            <w:shd w:val="clear" w:color="000000" w:fill="FFFFFF"/>
            <w:noWrap/>
            <w:hideMark/>
          </w:tcPr>
          <w:p w14:paraId="629D6755"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p>
        </w:tc>
      </w:tr>
      <w:tr w:rsidR="00160BA7" w:rsidRPr="00160BA7" w14:paraId="011CEF17" w14:textId="77777777" w:rsidTr="00945E61">
        <w:trPr>
          <w:trHeight w:val="480"/>
        </w:trPr>
        <w:tc>
          <w:tcPr>
            <w:tcW w:w="1463" w:type="dxa"/>
            <w:tcBorders>
              <w:right w:val="nil"/>
            </w:tcBorders>
            <w:shd w:val="clear" w:color="auto" w:fill="auto"/>
            <w:hideMark/>
          </w:tcPr>
          <w:p w14:paraId="3CA91263" w14:textId="77777777" w:rsidR="00160BA7" w:rsidRPr="00160BA7" w:rsidRDefault="00160BA7" w:rsidP="00945E61">
            <w:pPr>
              <w:spacing w:after="0" w:line="240" w:lineRule="auto"/>
              <w:rPr>
                <w:rFonts w:ascii="Segoe UI" w:eastAsia="Times New Roman" w:hAnsi="Segoe UI" w:cs="Segoe UI"/>
                <w:sz w:val="16"/>
                <w:szCs w:val="16"/>
                <w:lang w:eastAsia="es-EC"/>
              </w:rPr>
            </w:pPr>
            <w:r w:rsidRPr="00160BA7">
              <w:rPr>
                <w:rFonts w:ascii="Segoe UI" w:eastAsia="Times New Roman" w:hAnsi="Segoe UI" w:cs="Segoe UI"/>
                <w:sz w:val="16"/>
                <w:szCs w:val="16"/>
                <w:lang w:eastAsia="es-EC"/>
              </w:rPr>
              <w:t>Apalancamiento operativo</w:t>
            </w:r>
          </w:p>
        </w:tc>
        <w:tc>
          <w:tcPr>
            <w:tcW w:w="1280" w:type="dxa"/>
            <w:tcBorders>
              <w:left w:val="nil"/>
              <w:right w:val="nil"/>
            </w:tcBorders>
            <w:shd w:val="clear" w:color="000000" w:fill="FFFFFF"/>
            <w:noWrap/>
            <w:hideMark/>
          </w:tcPr>
          <w:p w14:paraId="3D33238D"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r w:rsidRPr="00160BA7">
              <w:rPr>
                <w:rFonts w:ascii="Segoe UI" w:eastAsia="Times New Roman" w:hAnsi="Segoe UI" w:cs="Segoe UI"/>
                <w:sz w:val="16"/>
                <w:szCs w:val="16"/>
                <w:lang w:eastAsia="es-EC"/>
              </w:rPr>
              <w:t>-,703</w:t>
            </w:r>
            <w:r w:rsidRPr="00160BA7">
              <w:rPr>
                <w:rFonts w:ascii="Segoe UI" w:eastAsia="Times New Roman" w:hAnsi="Segoe UI" w:cs="Segoe UI"/>
                <w:sz w:val="16"/>
                <w:szCs w:val="16"/>
                <w:vertAlign w:val="superscript"/>
                <w:lang w:eastAsia="es-EC"/>
              </w:rPr>
              <w:t>**</w:t>
            </w:r>
          </w:p>
        </w:tc>
        <w:tc>
          <w:tcPr>
            <w:tcW w:w="1282" w:type="dxa"/>
            <w:tcBorders>
              <w:left w:val="nil"/>
              <w:right w:val="nil"/>
            </w:tcBorders>
            <w:shd w:val="clear" w:color="000000" w:fill="FFFFFF"/>
            <w:noWrap/>
            <w:hideMark/>
          </w:tcPr>
          <w:p w14:paraId="6DE7ABEA"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r w:rsidRPr="00160BA7">
              <w:rPr>
                <w:rFonts w:ascii="Segoe UI" w:eastAsia="Times New Roman" w:hAnsi="Segoe UI" w:cs="Segoe UI"/>
                <w:sz w:val="16"/>
                <w:szCs w:val="16"/>
                <w:lang w:eastAsia="es-EC"/>
              </w:rPr>
              <w:t>,944</w:t>
            </w:r>
            <w:r w:rsidRPr="00160BA7">
              <w:rPr>
                <w:rFonts w:ascii="Segoe UI" w:eastAsia="Times New Roman" w:hAnsi="Segoe UI" w:cs="Segoe UI"/>
                <w:sz w:val="16"/>
                <w:szCs w:val="16"/>
                <w:vertAlign w:val="superscript"/>
                <w:lang w:eastAsia="es-EC"/>
              </w:rPr>
              <w:t>**</w:t>
            </w:r>
          </w:p>
        </w:tc>
        <w:tc>
          <w:tcPr>
            <w:tcW w:w="1308" w:type="dxa"/>
            <w:tcBorders>
              <w:left w:val="nil"/>
              <w:right w:val="nil"/>
            </w:tcBorders>
            <w:shd w:val="clear" w:color="000000" w:fill="FFFFFF"/>
            <w:noWrap/>
            <w:hideMark/>
          </w:tcPr>
          <w:p w14:paraId="6BBB2C16"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p>
        </w:tc>
        <w:tc>
          <w:tcPr>
            <w:tcW w:w="670" w:type="dxa"/>
            <w:tcBorders>
              <w:left w:val="nil"/>
              <w:right w:val="nil"/>
            </w:tcBorders>
            <w:shd w:val="clear" w:color="000000" w:fill="FFFFFF"/>
            <w:noWrap/>
            <w:hideMark/>
          </w:tcPr>
          <w:p w14:paraId="06974068"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p>
        </w:tc>
        <w:tc>
          <w:tcPr>
            <w:tcW w:w="670" w:type="dxa"/>
            <w:tcBorders>
              <w:left w:val="nil"/>
              <w:right w:val="nil"/>
            </w:tcBorders>
            <w:shd w:val="clear" w:color="000000" w:fill="FFFFFF"/>
            <w:noWrap/>
            <w:hideMark/>
          </w:tcPr>
          <w:p w14:paraId="738E855C"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p>
        </w:tc>
        <w:tc>
          <w:tcPr>
            <w:tcW w:w="1429" w:type="dxa"/>
            <w:tcBorders>
              <w:left w:val="nil"/>
              <w:right w:val="nil"/>
            </w:tcBorders>
            <w:shd w:val="clear" w:color="000000" w:fill="FFFFFF"/>
            <w:noWrap/>
            <w:hideMark/>
          </w:tcPr>
          <w:p w14:paraId="3D9F0160"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p>
        </w:tc>
        <w:tc>
          <w:tcPr>
            <w:tcW w:w="1374" w:type="dxa"/>
            <w:tcBorders>
              <w:left w:val="nil"/>
            </w:tcBorders>
            <w:shd w:val="clear" w:color="000000" w:fill="FFFFFF"/>
            <w:noWrap/>
            <w:hideMark/>
          </w:tcPr>
          <w:p w14:paraId="18048988"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p>
        </w:tc>
      </w:tr>
      <w:tr w:rsidR="00160BA7" w:rsidRPr="00160BA7" w14:paraId="14713418" w14:textId="77777777" w:rsidTr="00945E61">
        <w:trPr>
          <w:trHeight w:val="480"/>
        </w:trPr>
        <w:tc>
          <w:tcPr>
            <w:tcW w:w="1463" w:type="dxa"/>
            <w:tcBorders>
              <w:right w:val="nil"/>
            </w:tcBorders>
            <w:shd w:val="clear" w:color="auto" w:fill="auto"/>
            <w:hideMark/>
          </w:tcPr>
          <w:p w14:paraId="4E0D002C" w14:textId="77777777" w:rsidR="00160BA7" w:rsidRPr="00160BA7" w:rsidRDefault="00160BA7" w:rsidP="00945E61">
            <w:pPr>
              <w:spacing w:after="0" w:line="240" w:lineRule="auto"/>
              <w:rPr>
                <w:rFonts w:ascii="Segoe UI" w:eastAsia="Times New Roman" w:hAnsi="Segoe UI" w:cs="Segoe UI"/>
                <w:sz w:val="16"/>
                <w:szCs w:val="16"/>
                <w:lang w:eastAsia="es-EC"/>
              </w:rPr>
            </w:pPr>
            <w:r w:rsidRPr="00160BA7">
              <w:rPr>
                <w:rFonts w:ascii="Segoe UI" w:eastAsia="Times New Roman" w:hAnsi="Segoe UI" w:cs="Segoe UI"/>
                <w:sz w:val="16"/>
                <w:szCs w:val="16"/>
                <w:lang w:eastAsia="es-EC"/>
              </w:rPr>
              <w:t>Apalancamiento financiero</w:t>
            </w:r>
          </w:p>
        </w:tc>
        <w:tc>
          <w:tcPr>
            <w:tcW w:w="1280" w:type="dxa"/>
            <w:tcBorders>
              <w:left w:val="nil"/>
              <w:right w:val="nil"/>
            </w:tcBorders>
            <w:shd w:val="clear" w:color="000000" w:fill="FFFFFF"/>
            <w:noWrap/>
            <w:hideMark/>
          </w:tcPr>
          <w:p w14:paraId="63CC8860"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r w:rsidRPr="00160BA7">
              <w:rPr>
                <w:rFonts w:ascii="Segoe UI" w:eastAsia="Times New Roman" w:hAnsi="Segoe UI" w:cs="Segoe UI"/>
                <w:sz w:val="16"/>
                <w:szCs w:val="16"/>
                <w:lang w:eastAsia="es-EC"/>
              </w:rPr>
              <w:t>-,724</w:t>
            </w:r>
            <w:r w:rsidRPr="00160BA7">
              <w:rPr>
                <w:rFonts w:ascii="Segoe UI" w:eastAsia="Times New Roman" w:hAnsi="Segoe UI" w:cs="Segoe UI"/>
                <w:sz w:val="16"/>
                <w:szCs w:val="16"/>
                <w:vertAlign w:val="superscript"/>
                <w:lang w:eastAsia="es-EC"/>
              </w:rPr>
              <w:t>**</w:t>
            </w:r>
          </w:p>
        </w:tc>
        <w:tc>
          <w:tcPr>
            <w:tcW w:w="1282" w:type="dxa"/>
            <w:tcBorders>
              <w:left w:val="nil"/>
              <w:right w:val="nil"/>
            </w:tcBorders>
            <w:shd w:val="clear" w:color="000000" w:fill="FFFFFF"/>
            <w:noWrap/>
            <w:hideMark/>
          </w:tcPr>
          <w:p w14:paraId="3898C1DD"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r w:rsidRPr="00160BA7">
              <w:rPr>
                <w:rFonts w:ascii="Segoe UI" w:eastAsia="Times New Roman" w:hAnsi="Segoe UI" w:cs="Segoe UI"/>
                <w:sz w:val="16"/>
                <w:szCs w:val="16"/>
                <w:lang w:eastAsia="es-EC"/>
              </w:rPr>
              <w:t>,902</w:t>
            </w:r>
            <w:r w:rsidRPr="00160BA7">
              <w:rPr>
                <w:rFonts w:ascii="Segoe UI" w:eastAsia="Times New Roman" w:hAnsi="Segoe UI" w:cs="Segoe UI"/>
                <w:sz w:val="16"/>
                <w:szCs w:val="16"/>
                <w:vertAlign w:val="superscript"/>
                <w:lang w:eastAsia="es-EC"/>
              </w:rPr>
              <w:t>**</w:t>
            </w:r>
          </w:p>
        </w:tc>
        <w:tc>
          <w:tcPr>
            <w:tcW w:w="1308" w:type="dxa"/>
            <w:tcBorders>
              <w:left w:val="nil"/>
              <w:right w:val="nil"/>
            </w:tcBorders>
            <w:shd w:val="clear" w:color="000000" w:fill="FFFFFF"/>
            <w:noWrap/>
            <w:hideMark/>
          </w:tcPr>
          <w:p w14:paraId="5751FFD8"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p>
        </w:tc>
        <w:tc>
          <w:tcPr>
            <w:tcW w:w="670" w:type="dxa"/>
            <w:tcBorders>
              <w:left w:val="nil"/>
              <w:right w:val="nil"/>
            </w:tcBorders>
            <w:shd w:val="clear" w:color="000000" w:fill="FFFFFF"/>
            <w:noWrap/>
            <w:hideMark/>
          </w:tcPr>
          <w:p w14:paraId="7FD0E306"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r w:rsidRPr="00160BA7">
              <w:rPr>
                <w:rFonts w:ascii="Segoe UI" w:eastAsia="Times New Roman" w:hAnsi="Segoe UI" w:cs="Segoe UI"/>
                <w:sz w:val="16"/>
                <w:szCs w:val="16"/>
                <w:lang w:eastAsia="es-EC"/>
              </w:rPr>
              <w:t>-,547</w:t>
            </w:r>
            <w:r w:rsidRPr="00160BA7">
              <w:rPr>
                <w:rFonts w:ascii="Segoe UI" w:eastAsia="Times New Roman" w:hAnsi="Segoe UI" w:cs="Segoe UI"/>
                <w:sz w:val="16"/>
                <w:szCs w:val="16"/>
                <w:vertAlign w:val="superscript"/>
                <w:lang w:eastAsia="es-EC"/>
              </w:rPr>
              <w:t>*</w:t>
            </w:r>
          </w:p>
        </w:tc>
        <w:tc>
          <w:tcPr>
            <w:tcW w:w="670" w:type="dxa"/>
            <w:tcBorders>
              <w:left w:val="nil"/>
              <w:right w:val="nil"/>
            </w:tcBorders>
            <w:shd w:val="clear" w:color="000000" w:fill="FFFFFF"/>
            <w:noWrap/>
            <w:hideMark/>
          </w:tcPr>
          <w:p w14:paraId="0BA24A0E"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r w:rsidRPr="00160BA7">
              <w:rPr>
                <w:rFonts w:ascii="Segoe UI" w:eastAsia="Times New Roman" w:hAnsi="Segoe UI" w:cs="Segoe UI"/>
                <w:sz w:val="16"/>
                <w:szCs w:val="16"/>
                <w:lang w:eastAsia="es-EC"/>
              </w:rPr>
              <w:t>-,514</w:t>
            </w:r>
            <w:r w:rsidRPr="00160BA7">
              <w:rPr>
                <w:rFonts w:ascii="Segoe UI" w:eastAsia="Times New Roman" w:hAnsi="Segoe UI" w:cs="Segoe UI"/>
                <w:sz w:val="16"/>
                <w:szCs w:val="16"/>
                <w:vertAlign w:val="superscript"/>
                <w:lang w:eastAsia="es-EC"/>
              </w:rPr>
              <w:t>*</w:t>
            </w:r>
          </w:p>
        </w:tc>
        <w:tc>
          <w:tcPr>
            <w:tcW w:w="1429" w:type="dxa"/>
            <w:tcBorders>
              <w:left w:val="nil"/>
              <w:right w:val="nil"/>
            </w:tcBorders>
            <w:shd w:val="clear" w:color="000000" w:fill="FFFFFF"/>
            <w:noWrap/>
            <w:hideMark/>
          </w:tcPr>
          <w:p w14:paraId="6BFFABB6"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r w:rsidRPr="00160BA7">
              <w:rPr>
                <w:rFonts w:ascii="Segoe UI" w:eastAsia="Times New Roman" w:hAnsi="Segoe UI" w:cs="Segoe UI"/>
                <w:sz w:val="16"/>
                <w:szCs w:val="16"/>
                <w:lang w:eastAsia="es-EC"/>
              </w:rPr>
              <w:t>-,532</w:t>
            </w:r>
            <w:r w:rsidRPr="00160BA7">
              <w:rPr>
                <w:rFonts w:ascii="Segoe UI" w:eastAsia="Times New Roman" w:hAnsi="Segoe UI" w:cs="Segoe UI"/>
                <w:sz w:val="16"/>
                <w:szCs w:val="16"/>
                <w:vertAlign w:val="superscript"/>
                <w:lang w:eastAsia="es-EC"/>
              </w:rPr>
              <w:t>*</w:t>
            </w:r>
          </w:p>
        </w:tc>
        <w:tc>
          <w:tcPr>
            <w:tcW w:w="1374" w:type="dxa"/>
            <w:tcBorders>
              <w:left w:val="nil"/>
            </w:tcBorders>
            <w:shd w:val="clear" w:color="000000" w:fill="FFFFFF"/>
            <w:noWrap/>
            <w:hideMark/>
          </w:tcPr>
          <w:p w14:paraId="4A6B60E6"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p>
        </w:tc>
      </w:tr>
      <w:tr w:rsidR="00160BA7" w:rsidRPr="00160BA7" w14:paraId="11B72C1C" w14:textId="77777777" w:rsidTr="00945E61">
        <w:trPr>
          <w:trHeight w:val="480"/>
        </w:trPr>
        <w:tc>
          <w:tcPr>
            <w:tcW w:w="1463" w:type="dxa"/>
            <w:tcBorders>
              <w:right w:val="nil"/>
            </w:tcBorders>
            <w:shd w:val="clear" w:color="auto" w:fill="auto"/>
            <w:hideMark/>
          </w:tcPr>
          <w:p w14:paraId="55E83CB5" w14:textId="77777777" w:rsidR="00160BA7" w:rsidRPr="00160BA7" w:rsidRDefault="00160BA7" w:rsidP="00945E61">
            <w:pPr>
              <w:spacing w:after="0" w:line="240" w:lineRule="auto"/>
              <w:rPr>
                <w:rFonts w:ascii="Segoe UI" w:eastAsia="Times New Roman" w:hAnsi="Segoe UI" w:cs="Segoe UI"/>
                <w:sz w:val="16"/>
                <w:szCs w:val="16"/>
                <w:lang w:eastAsia="es-EC"/>
              </w:rPr>
            </w:pPr>
            <w:r w:rsidRPr="00160BA7">
              <w:rPr>
                <w:rFonts w:ascii="Segoe UI" w:eastAsia="Times New Roman" w:hAnsi="Segoe UI" w:cs="Segoe UI"/>
                <w:sz w:val="16"/>
                <w:szCs w:val="16"/>
                <w:lang w:eastAsia="es-EC"/>
              </w:rPr>
              <w:t>Rotación del activo fijo</w:t>
            </w:r>
          </w:p>
        </w:tc>
        <w:tc>
          <w:tcPr>
            <w:tcW w:w="1280" w:type="dxa"/>
            <w:tcBorders>
              <w:left w:val="nil"/>
              <w:right w:val="nil"/>
            </w:tcBorders>
            <w:shd w:val="clear" w:color="000000" w:fill="FFFFFF"/>
            <w:noWrap/>
            <w:hideMark/>
          </w:tcPr>
          <w:p w14:paraId="496DCA3D"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p>
        </w:tc>
        <w:tc>
          <w:tcPr>
            <w:tcW w:w="1282" w:type="dxa"/>
            <w:tcBorders>
              <w:left w:val="nil"/>
              <w:right w:val="nil"/>
            </w:tcBorders>
            <w:shd w:val="clear" w:color="000000" w:fill="FFFFFF"/>
            <w:noWrap/>
            <w:hideMark/>
          </w:tcPr>
          <w:p w14:paraId="13F461E0"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p>
        </w:tc>
        <w:tc>
          <w:tcPr>
            <w:tcW w:w="1308" w:type="dxa"/>
            <w:tcBorders>
              <w:left w:val="nil"/>
              <w:right w:val="nil"/>
            </w:tcBorders>
            <w:shd w:val="clear" w:color="000000" w:fill="FFFFFF"/>
            <w:noWrap/>
            <w:hideMark/>
          </w:tcPr>
          <w:p w14:paraId="215B8E71"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r w:rsidRPr="00160BA7">
              <w:rPr>
                <w:rFonts w:ascii="Segoe UI" w:eastAsia="Times New Roman" w:hAnsi="Segoe UI" w:cs="Segoe UI"/>
                <w:sz w:val="16"/>
                <w:szCs w:val="16"/>
                <w:lang w:eastAsia="es-EC"/>
              </w:rPr>
              <w:t>-,524</w:t>
            </w:r>
            <w:r w:rsidRPr="00160BA7">
              <w:rPr>
                <w:rFonts w:ascii="Segoe UI" w:eastAsia="Times New Roman" w:hAnsi="Segoe UI" w:cs="Segoe UI"/>
                <w:sz w:val="16"/>
                <w:szCs w:val="16"/>
                <w:vertAlign w:val="superscript"/>
                <w:lang w:eastAsia="es-EC"/>
              </w:rPr>
              <w:t>**</w:t>
            </w:r>
          </w:p>
        </w:tc>
        <w:tc>
          <w:tcPr>
            <w:tcW w:w="670" w:type="dxa"/>
            <w:tcBorders>
              <w:left w:val="nil"/>
              <w:right w:val="nil"/>
            </w:tcBorders>
            <w:shd w:val="clear" w:color="000000" w:fill="FFFFFF"/>
            <w:noWrap/>
            <w:hideMark/>
          </w:tcPr>
          <w:p w14:paraId="50744424"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p>
        </w:tc>
        <w:tc>
          <w:tcPr>
            <w:tcW w:w="670" w:type="dxa"/>
            <w:tcBorders>
              <w:left w:val="nil"/>
              <w:right w:val="nil"/>
            </w:tcBorders>
            <w:shd w:val="clear" w:color="000000" w:fill="FFFFFF"/>
            <w:noWrap/>
            <w:hideMark/>
          </w:tcPr>
          <w:p w14:paraId="1766F0AC"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p>
        </w:tc>
        <w:tc>
          <w:tcPr>
            <w:tcW w:w="1429" w:type="dxa"/>
            <w:tcBorders>
              <w:left w:val="nil"/>
              <w:right w:val="nil"/>
            </w:tcBorders>
            <w:shd w:val="clear" w:color="000000" w:fill="FFFFFF"/>
            <w:noWrap/>
            <w:hideMark/>
          </w:tcPr>
          <w:p w14:paraId="632BB6EC"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p>
        </w:tc>
        <w:tc>
          <w:tcPr>
            <w:tcW w:w="1374" w:type="dxa"/>
            <w:tcBorders>
              <w:left w:val="nil"/>
            </w:tcBorders>
            <w:shd w:val="clear" w:color="000000" w:fill="FFFFFF"/>
            <w:noWrap/>
            <w:hideMark/>
          </w:tcPr>
          <w:p w14:paraId="1F155DAB"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r w:rsidRPr="00160BA7">
              <w:rPr>
                <w:rFonts w:ascii="Segoe UI" w:eastAsia="Times New Roman" w:hAnsi="Segoe UI" w:cs="Segoe UI"/>
                <w:sz w:val="16"/>
                <w:szCs w:val="16"/>
                <w:lang w:eastAsia="es-EC"/>
              </w:rPr>
              <w:t>,585</w:t>
            </w:r>
            <w:r w:rsidRPr="00160BA7">
              <w:rPr>
                <w:rFonts w:ascii="Segoe UI" w:eastAsia="Times New Roman" w:hAnsi="Segoe UI" w:cs="Segoe UI"/>
                <w:sz w:val="16"/>
                <w:szCs w:val="16"/>
                <w:vertAlign w:val="superscript"/>
                <w:lang w:eastAsia="es-EC"/>
              </w:rPr>
              <w:t>**</w:t>
            </w:r>
          </w:p>
        </w:tc>
      </w:tr>
      <w:tr w:rsidR="00160BA7" w:rsidRPr="00160BA7" w14:paraId="12F5BCB4" w14:textId="77777777" w:rsidTr="00945E61">
        <w:trPr>
          <w:trHeight w:val="480"/>
        </w:trPr>
        <w:tc>
          <w:tcPr>
            <w:tcW w:w="1463" w:type="dxa"/>
            <w:tcBorders>
              <w:right w:val="nil"/>
            </w:tcBorders>
            <w:shd w:val="clear" w:color="auto" w:fill="auto"/>
            <w:hideMark/>
          </w:tcPr>
          <w:p w14:paraId="3B23F07C" w14:textId="77777777" w:rsidR="00160BA7" w:rsidRPr="00160BA7" w:rsidRDefault="00160BA7" w:rsidP="00945E61">
            <w:pPr>
              <w:spacing w:after="0" w:line="240" w:lineRule="auto"/>
              <w:rPr>
                <w:rFonts w:ascii="Segoe UI" w:eastAsia="Times New Roman" w:hAnsi="Segoe UI" w:cs="Segoe UI"/>
                <w:sz w:val="16"/>
                <w:szCs w:val="16"/>
                <w:lang w:eastAsia="es-EC"/>
              </w:rPr>
            </w:pPr>
            <w:r w:rsidRPr="00160BA7">
              <w:rPr>
                <w:rFonts w:ascii="Segoe UI" w:eastAsia="Times New Roman" w:hAnsi="Segoe UI" w:cs="Segoe UI"/>
                <w:sz w:val="16"/>
                <w:szCs w:val="16"/>
                <w:lang w:eastAsia="es-EC"/>
              </w:rPr>
              <w:t>Rotación de ventas</w:t>
            </w:r>
          </w:p>
        </w:tc>
        <w:tc>
          <w:tcPr>
            <w:tcW w:w="1280" w:type="dxa"/>
            <w:tcBorders>
              <w:left w:val="nil"/>
              <w:right w:val="nil"/>
            </w:tcBorders>
            <w:shd w:val="clear" w:color="000000" w:fill="FFFFFF"/>
            <w:noWrap/>
            <w:hideMark/>
          </w:tcPr>
          <w:p w14:paraId="6CCD955E"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p>
        </w:tc>
        <w:tc>
          <w:tcPr>
            <w:tcW w:w="1282" w:type="dxa"/>
            <w:tcBorders>
              <w:left w:val="nil"/>
              <w:right w:val="nil"/>
            </w:tcBorders>
            <w:shd w:val="clear" w:color="000000" w:fill="FFFFFF"/>
            <w:noWrap/>
            <w:hideMark/>
          </w:tcPr>
          <w:p w14:paraId="25E82C90"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p>
        </w:tc>
        <w:tc>
          <w:tcPr>
            <w:tcW w:w="1308" w:type="dxa"/>
            <w:tcBorders>
              <w:left w:val="nil"/>
              <w:right w:val="nil"/>
            </w:tcBorders>
            <w:shd w:val="clear" w:color="000000" w:fill="FFFFFF"/>
            <w:noWrap/>
            <w:hideMark/>
          </w:tcPr>
          <w:p w14:paraId="57025C10"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r w:rsidRPr="00160BA7">
              <w:rPr>
                <w:rFonts w:ascii="Segoe UI" w:eastAsia="Times New Roman" w:hAnsi="Segoe UI" w:cs="Segoe UI"/>
                <w:sz w:val="16"/>
                <w:szCs w:val="16"/>
                <w:lang w:eastAsia="es-EC"/>
              </w:rPr>
              <w:t>-,447</w:t>
            </w:r>
            <w:r w:rsidRPr="00160BA7">
              <w:rPr>
                <w:rFonts w:ascii="Segoe UI" w:eastAsia="Times New Roman" w:hAnsi="Segoe UI" w:cs="Segoe UI"/>
                <w:sz w:val="16"/>
                <w:szCs w:val="16"/>
                <w:vertAlign w:val="superscript"/>
                <w:lang w:eastAsia="es-EC"/>
              </w:rPr>
              <w:t>*</w:t>
            </w:r>
          </w:p>
        </w:tc>
        <w:tc>
          <w:tcPr>
            <w:tcW w:w="670" w:type="dxa"/>
            <w:tcBorders>
              <w:left w:val="nil"/>
              <w:right w:val="nil"/>
            </w:tcBorders>
            <w:shd w:val="clear" w:color="000000" w:fill="FFFFFF"/>
            <w:noWrap/>
            <w:hideMark/>
          </w:tcPr>
          <w:p w14:paraId="1092C428"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r w:rsidRPr="00160BA7">
              <w:rPr>
                <w:rFonts w:ascii="Segoe UI" w:eastAsia="Times New Roman" w:hAnsi="Segoe UI" w:cs="Segoe UI"/>
                <w:sz w:val="16"/>
                <w:szCs w:val="16"/>
                <w:lang w:eastAsia="es-EC"/>
              </w:rPr>
              <w:t>-,630</w:t>
            </w:r>
            <w:r w:rsidRPr="00160BA7">
              <w:rPr>
                <w:rFonts w:ascii="Segoe UI" w:eastAsia="Times New Roman" w:hAnsi="Segoe UI" w:cs="Segoe UI"/>
                <w:sz w:val="16"/>
                <w:szCs w:val="16"/>
                <w:vertAlign w:val="superscript"/>
                <w:lang w:eastAsia="es-EC"/>
              </w:rPr>
              <w:t>**</w:t>
            </w:r>
          </w:p>
        </w:tc>
        <w:tc>
          <w:tcPr>
            <w:tcW w:w="670" w:type="dxa"/>
            <w:tcBorders>
              <w:left w:val="nil"/>
              <w:right w:val="nil"/>
            </w:tcBorders>
            <w:shd w:val="clear" w:color="000000" w:fill="FFFFFF"/>
            <w:noWrap/>
            <w:hideMark/>
          </w:tcPr>
          <w:p w14:paraId="697BED0C"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p>
        </w:tc>
        <w:tc>
          <w:tcPr>
            <w:tcW w:w="1429" w:type="dxa"/>
            <w:tcBorders>
              <w:left w:val="nil"/>
              <w:right w:val="nil"/>
            </w:tcBorders>
            <w:shd w:val="clear" w:color="000000" w:fill="FFFFFF"/>
            <w:noWrap/>
            <w:hideMark/>
          </w:tcPr>
          <w:p w14:paraId="5241E03E"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r w:rsidRPr="00160BA7">
              <w:rPr>
                <w:rFonts w:ascii="Segoe UI" w:eastAsia="Times New Roman" w:hAnsi="Segoe UI" w:cs="Segoe UI"/>
                <w:sz w:val="16"/>
                <w:szCs w:val="16"/>
                <w:lang w:eastAsia="es-EC"/>
              </w:rPr>
              <w:t>-,491</w:t>
            </w:r>
            <w:r w:rsidRPr="00160BA7">
              <w:rPr>
                <w:rFonts w:ascii="Segoe UI" w:eastAsia="Times New Roman" w:hAnsi="Segoe UI" w:cs="Segoe UI"/>
                <w:sz w:val="16"/>
                <w:szCs w:val="16"/>
                <w:vertAlign w:val="superscript"/>
                <w:lang w:eastAsia="es-EC"/>
              </w:rPr>
              <w:t>*</w:t>
            </w:r>
          </w:p>
        </w:tc>
        <w:tc>
          <w:tcPr>
            <w:tcW w:w="1374" w:type="dxa"/>
            <w:tcBorders>
              <w:left w:val="nil"/>
            </w:tcBorders>
            <w:shd w:val="clear" w:color="000000" w:fill="FFFFFF"/>
            <w:noWrap/>
            <w:hideMark/>
          </w:tcPr>
          <w:p w14:paraId="4444802B"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p>
        </w:tc>
      </w:tr>
      <w:tr w:rsidR="00160BA7" w:rsidRPr="00160BA7" w14:paraId="10F251B2" w14:textId="77777777" w:rsidTr="00945E61">
        <w:trPr>
          <w:trHeight w:val="407"/>
        </w:trPr>
        <w:tc>
          <w:tcPr>
            <w:tcW w:w="1463" w:type="dxa"/>
            <w:tcBorders>
              <w:right w:val="nil"/>
            </w:tcBorders>
            <w:shd w:val="clear" w:color="auto" w:fill="auto"/>
            <w:hideMark/>
          </w:tcPr>
          <w:p w14:paraId="7854F903" w14:textId="77777777" w:rsidR="00160BA7" w:rsidRPr="00160BA7" w:rsidRDefault="00160BA7" w:rsidP="00945E61">
            <w:pPr>
              <w:spacing w:after="0" w:line="240" w:lineRule="auto"/>
              <w:rPr>
                <w:rFonts w:ascii="Segoe UI" w:eastAsia="Times New Roman" w:hAnsi="Segoe UI" w:cs="Segoe UI"/>
                <w:sz w:val="16"/>
                <w:szCs w:val="16"/>
                <w:lang w:eastAsia="es-EC"/>
              </w:rPr>
            </w:pPr>
            <w:r w:rsidRPr="00160BA7">
              <w:rPr>
                <w:rFonts w:ascii="Segoe UI" w:eastAsia="Times New Roman" w:hAnsi="Segoe UI" w:cs="Segoe UI"/>
                <w:sz w:val="16"/>
                <w:szCs w:val="16"/>
                <w:lang w:eastAsia="es-EC"/>
              </w:rPr>
              <w:t>Plazo promedio cobros de corto plazo</w:t>
            </w:r>
          </w:p>
        </w:tc>
        <w:tc>
          <w:tcPr>
            <w:tcW w:w="1280" w:type="dxa"/>
            <w:tcBorders>
              <w:left w:val="nil"/>
              <w:right w:val="nil"/>
            </w:tcBorders>
            <w:shd w:val="clear" w:color="000000" w:fill="FFFFFF"/>
            <w:noWrap/>
            <w:hideMark/>
          </w:tcPr>
          <w:p w14:paraId="6EE1EE0F"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p>
        </w:tc>
        <w:tc>
          <w:tcPr>
            <w:tcW w:w="1282" w:type="dxa"/>
            <w:tcBorders>
              <w:left w:val="nil"/>
              <w:right w:val="nil"/>
            </w:tcBorders>
            <w:shd w:val="clear" w:color="000000" w:fill="FFFFFF"/>
            <w:noWrap/>
            <w:hideMark/>
          </w:tcPr>
          <w:p w14:paraId="6C76ACF5"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p>
        </w:tc>
        <w:tc>
          <w:tcPr>
            <w:tcW w:w="1308" w:type="dxa"/>
            <w:tcBorders>
              <w:left w:val="nil"/>
              <w:right w:val="nil"/>
            </w:tcBorders>
            <w:shd w:val="clear" w:color="000000" w:fill="FFFFFF"/>
            <w:noWrap/>
            <w:hideMark/>
          </w:tcPr>
          <w:p w14:paraId="1FD6286B"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p>
        </w:tc>
        <w:tc>
          <w:tcPr>
            <w:tcW w:w="670" w:type="dxa"/>
            <w:tcBorders>
              <w:left w:val="nil"/>
              <w:right w:val="nil"/>
            </w:tcBorders>
            <w:shd w:val="clear" w:color="000000" w:fill="FFFFFF"/>
            <w:noWrap/>
            <w:hideMark/>
          </w:tcPr>
          <w:p w14:paraId="75D95C9F"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r w:rsidRPr="00160BA7">
              <w:rPr>
                <w:rFonts w:ascii="Segoe UI" w:eastAsia="Times New Roman" w:hAnsi="Segoe UI" w:cs="Segoe UI"/>
                <w:sz w:val="16"/>
                <w:szCs w:val="16"/>
                <w:lang w:eastAsia="es-EC"/>
              </w:rPr>
              <w:t>,505</w:t>
            </w:r>
            <w:r w:rsidRPr="00160BA7">
              <w:rPr>
                <w:rFonts w:ascii="Segoe UI" w:eastAsia="Times New Roman" w:hAnsi="Segoe UI" w:cs="Segoe UI"/>
                <w:sz w:val="16"/>
                <w:szCs w:val="16"/>
                <w:vertAlign w:val="superscript"/>
                <w:lang w:eastAsia="es-EC"/>
              </w:rPr>
              <w:t>*</w:t>
            </w:r>
          </w:p>
        </w:tc>
        <w:tc>
          <w:tcPr>
            <w:tcW w:w="670" w:type="dxa"/>
            <w:tcBorders>
              <w:left w:val="nil"/>
              <w:right w:val="nil"/>
            </w:tcBorders>
            <w:shd w:val="clear" w:color="000000" w:fill="FFFFFF"/>
            <w:noWrap/>
            <w:hideMark/>
          </w:tcPr>
          <w:p w14:paraId="2EC3321B"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r w:rsidRPr="00160BA7">
              <w:rPr>
                <w:rFonts w:ascii="Segoe UI" w:eastAsia="Times New Roman" w:hAnsi="Segoe UI" w:cs="Segoe UI"/>
                <w:sz w:val="16"/>
                <w:szCs w:val="16"/>
                <w:lang w:eastAsia="es-EC"/>
              </w:rPr>
              <w:t>,765</w:t>
            </w:r>
            <w:r w:rsidRPr="00160BA7">
              <w:rPr>
                <w:rFonts w:ascii="Segoe UI" w:eastAsia="Times New Roman" w:hAnsi="Segoe UI" w:cs="Segoe UI"/>
                <w:sz w:val="16"/>
                <w:szCs w:val="16"/>
                <w:vertAlign w:val="superscript"/>
                <w:lang w:eastAsia="es-EC"/>
              </w:rPr>
              <w:t>**</w:t>
            </w:r>
          </w:p>
        </w:tc>
        <w:tc>
          <w:tcPr>
            <w:tcW w:w="1429" w:type="dxa"/>
            <w:tcBorders>
              <w:left w:val="nil"/>
              <w:right w:val="nil"/>
            </w:tcBorders>
            <w:shd w:val="clear" w:color="000000" w:fill="FFFFFF"/>
            <w:noWrap/>
            <w:hideMark/>
          </w:tcPr>
          <w:p w14:paraId="1165F07B"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r w:rsidRPr="00160BA7">
              <w:rPr>
                <w:rFonts w:ascii="Segoe UI" w:eastAsia="Times New Roman" w:hAnsi="Segoe UI" w:cs="Segoe UI"/>
                <w:sz w:val="16"/>
                <w:szCs w:val="16"/>
                <w:lang w:eastAsia="es-EC"/>
              </w:rPr>
              <w:t>,636</w:t>
            </w:r>
            <w:r w:rsidRPr="00160BA7">
              <w:rPr>
                <w:rFonts w:ascii="Segoe UI" w:eastAsia="Times New Roman" w:hAnsi="Segoe UI" w:cs="Segoe UI"/>
                <w:sz w:val="16"/>
                <w:szCs w:val="16"/>
                <w:vertAlign w:val="superscript"/>
                <w:lang w:eastAsia="es-EC"/>
              </w:rPr>
              <w:t>**</w:t>
            </w:r>
          </w:p>
        </w:tc>
        <w:tc>
          <w:tcPr>
            <w:tcW w:w="1374" w:type="dxa"/>
            <w:tcBorders>
              <w:left w:val="nil"/>
            </w:tcBorders>
            <w:shd w:val="clear" w:color="000000" w:fill="FFFFFF"/>
            <w:noWrap/>
            <w:hideMark/>
          </w:tcPr>
          <w:p w14:paraId="0EC75AC8" w14:textId="77777777" w:rsidR="00160BA7" w:rsidRPr="00160BA7" w:rsidRDefault="00160BA7" w:rsidP="00945E61">
            <w:pPr>
              <w:spacing w:after="0" w:line="240" w:lineRule="auto"/>
              <w:jc w:val="center"/>
              <w:rPr>
                <w:rFonts w:ascii="Segoe UI" w:eastAsia="Times New Roman" w:hAnsi="Segoe UI" w:cs="Segoe UI"/>
                <w:sz w:val="16"/>
                <w:szCs w:val="16"/>
                <w:lang w:eastAsia="es-EC"/>
              </w:rPr>
            </w:pPr>
          </w:p>
        </w:tc>
      </w:tr>
    </w:tbl>
    <w:p w14:paraId="341E55CC" w14:textId="77777777" w:rsidR="00EB6BC9" w:rsidRDefault="00EB6BC9" w:rsidP="00EB6BC9">
      <w:pPr>
        <w:spacing w:after="0" w:line="240" w:lineRule="auto"/>
        <w:jc w:val="center"/>
        <w:rPr>
          <w:rFonts w:ascii="Segoe UI" w:hAnsi="Segoe UI" w:cs="Segoe UI"/>
          <w:i/>
          <w:iCs/>
        </w:rPr>
      </w:pPr>
      <w:r w:rsidRPr="00A55696">
        <w:rPr>
          <w:rFonts w:ascii="Segoe UI" w:hAnsi="Segoe UI" w:cs="Segoe UI"/>
          <w:b/>
          <w:bCs/>
        </w:rPr>
        <w:t>Nota:</w:t>
      </w:r>
      <w:r w:rsidRPr="00A55696">
        <w:rPr>
          <w:rFonts w:ascii="Segoe UI" w:hAnsi="Segoe UI" w:cs="Segoe UI"/>
          <w:b/>
          <w:bCs/>
          <w:i/>
          <w:iCs/>
        </w:rPr>
        <w:t xml:space="preserve"> </w:t>
      </w:r>
      <w:r w:rsidRPr="00232EB8">
        <w:rPr>
          <w:rFonts w:ascii="Segoe UI" w:hAnsi="Segoe UI" w:cs="Segoe UI"/>
          <w:iCs/>
        </w:rPr>
        <w:t>Elaboración propia.</w:t>
      </w:r>
    </w:p>
    <w:p w14:paraId="5959A23F" w14:textId="77777777" w:rsidR="00EB6BC9" w:rsidRDefault="00EB6BC9" w:rsidP="00DD724F">
      <w:pPr>
        <w:spacing w:after="0" w:line="240" w:lineRule="auto"/>
        <w:jc w:val="both"/>
        <w:rPr>
          <w:rFonts w:ascii="Segoe UI" w:hAnsi="Segoe UI" w:cs="Segoe UI"/>
          <w:b/>
          <w:bCs/>
        </w:rPr>
      </w:pPr>
    </w:p>
    <w:p w14:paraId="6C9717AD" w14:textId="235A46C4" w:rsidR="00F640A3" w:rsidRDefault="00F640A3" w:rsidP="00DD724F">
      <w:pPr>
        <w:spacing w:after="0" w:line="240" w:lineRule="auto"/>
        <w:jc w:val="both"/>
        <w:rPr>
          <w:rFonts w:ascii="Segoe UI" w:hAnsi="Segoe UI" w:cs="Segoe UI"/>
          <w:b/>
          <w:bCs/>
        </w:rPr>
      </w:pPr>
      <w:r>
        <w:rPr>
          <w:rFonts w:ascii="Segoe UI" w:hAnsi="Segoe UI" w:cs="Segoe UI"/>
          <w:b/>
          <w:bCs/>
        </w:rPr>
        <w:t>3.3</w:t>
      </w:r>
      <w:r>
        <w:rPr>
          <w:rFonts w:ascii="Segoe UI" w:hAnsi="Segoe UI" w:cs="Segoe UI"/>
          <w:b/>
          <w:bCs/>
        </w:rPr>
        <w:tab/>
        <w:t>Modelo financiero del Sector Courier en el Ecuador</w:t>
      </w:r>
    </w:p>
    <w:p w14:paraId="4AF2E36F" w14:textId="77777777" w:rsidR="00160BA7" w:rsidRDefault="00160BA7" w:rsidP="00DD724F">
      <w:pPr>
        <w:spacing w:after="0" w:line="240" w:lineRule="auto"/>
        <w:jc w:val="both"/>
        <w:rPr>
          <w:rFonts w:ascii="Segoe UI" w:hAnsi="Segoe UI" w:cs="Segoe UI"/>
          <w:b/>
          <w:bCs/>
        </w:rPr>
      </w:pPr>
    </w:p>
    <w:p w14:paraId="0245B58C" w14:textId="2F09C3DE" w:rsidR="00F640A3" w:rsidRDefault="00F640A3" w:rsidP="00160BA7">
      <w:pPr>
        <w:spacing w:after="0" w:line="240" w:lineRule="auto"/>
        <w:rPr>
          <w:rFonts w:ascii="Segoe UI" w:hAnsi="Segoe UI" w:cs="Segoe UI"/>
        </w:rPr>
      </w:pPr>
      <w:r w:rsidRPr="00F640A3">
        <w:rPr>
          <w:rFonts w:ascii="Segoe UI" w:hAnsi="Segoe UI" w:cs="Segoe UI"/>
        </w:rPr>
        <w:t>Con el objetivo de llevar a cabo este análisis,</w:t>
      </w:r>
      <w:r>
        <w:rPr>
          <w:rFonts w:ascii="Segoe UI" w:hAnsi="Segoe UI" w:cs="Segoe UI"/>
        </w:rPr>
        <w:t xml:space="preserve"> se emplea el Análisis de Componentes Principales (ACP), que permite resumir y comprender la estructura subyacente de los indicadores financieros, identificando las principales dimensiones que explican la variabilidad en los datos.</w:t>
      </w:r>
      <w:r w:rsidR="00160BA7">
        <w:rPr>
          <w:rFonts w:ascii="Segoe UI" w:hAnsi="Segoe UI" w:cs="Segoe UI"/>
        </w:rPr>
        <w:t xml:space="preserve"> </w:t>
      </w:r>
      <w:r>
        <w:rPr>
          <w:rFonts w:ascii="Segoe UI" w:hAnsi="Segoe UI" w:cs="Segoe UI"/>
        </w:rPr>
        <w:t xml:space="preserve">Comenzando con la evaluación de la Prueba KMO y de </w:t>
      </w:r>
      <w:proofErr w:type="spellStart"/>
      <w:r>
        <w:rPr>
          <w:rFonts w:ascii="Segoe UI" w:hAnsi="Segoe UI" w:cs="Segoe UI"/>
        </w:rPr>
        <w:t>Barlett</w:t>
      </w:r>
      <w:proofErr w:type="spellEnd"/>
      <w:r w:rsidR="00160BA7">
        <w:rPr>
          <w:rFonts w:ascii="Segoe UI" w:hAnsi="Segoe UI" w:cs="Segoe UI"/>
        </w:rPr>
        <w:t>, l</w:t>
      </w:r>
      <w:r>
        <w:rPr>
          <w:rFonts w:ascii="Segoe UI" w:hAnsi="Segoe UI" w:cs="Segoe UI"/>
        </w:rPr>
        <w:t xml:space="preserve">os resultados </w:t>
      </w:r>
      <w:r w:rsidR="00160BA7" w:rsidRPr="00160BA7">
        <w:rPr>
          <w:rFonts w:ascii="Segoe UI" w:hAnsi="Segoe UI" w:cs="Segoe UI"/>
        </w:rPr>
        <w:t>develan</w:t>
      </w:r>
      <w:r w:rsidRPr="00160BA7">
        <w:rPr>
          <w:rFonts w:ascii="Segoe UI" w:hAnsi="Segoe UI" w:cs="Segoe UI"/>
        </w:rPr>
        <w:t xml:space="preserve"> indicadores favorables, como la Medida Kaiser-Meyer-</w:t>
      </w:r>
      <w:proofErr w:type="spellStart"/>
      <w:r w:rsidRPr="00160BA7">
        <w:rPr>
          <w:rFonts w:ascii="Segoe UI" w:hAnsi="Segoe UI" w:cs="Segoe UI"/>
        </w:rPr>
        <w:t>Olkin</w:t>
      </w:r>
      <w:proofErr w:type="spellEnd"/>
      <w:r w:rsidRPr="00160BA7">
        <w:rPr>
          <w:rFonts w:ascii="Segoe UI" w:hAnsi="Segoe UI" w:cs="Segoe UI"/>
        </w:rPr>
        <w:t xml:space="preserve"> de adecuación de</w:t>
      </w:r>
      <w:r>
        <w:rPr>
          <w:rFonts w:ascii="Segoe UI" w:hAnsi="Segoe UI" w:cs="Segoe UI"/>
        </w:rPr>
        <w:t xml:space="preserve"> muestreo, que alcanza un valor de 0,64. Además, la Prueba de esfericidad de </w:t>
      </w:r>
      <w:proofErr w:type="spellStart"/>
      <w:r>
        <w:rPr>
          <w:rFonts w:ascii="Segoe UI" w:hAnsi="Segoe UI" w:cs="Segoe UI"/>
        </w:rPr>
        <w:t>Barlett</w:t>
      </w:r>
      <w:proofErr w:type="spellEnd"/>
      <w:r>
        <w:rPr>
          <w:rFonts w:ascii="Segoe UI" w:hAnsi="Segoe UI" w:cs="Segoe UI"/>
        </w:rPr>
        <w:t xml:space="preserve"> arroja un Chi-cuadrado positivo y alto de 316,955, con un nivel de significancia de cero.</w:t>
      </w:r>
    </w:p>
    <w:p w14:paraId="73A231D4" w14:textId="67F3A276" w:rsidR="00160BA7" w:rsidRDefault="00160BA7" w:rsidP="00160BA7">
      <w:pPr>
        <w:spacing w:after="0" w:line="240" w:lineRule="auto"/>
        <w:rPr>
          <w:rFonts w:ascii="Segoe UI" w:hAnsi="Segoe UI" w:cs="Segoe UI"/>
        </w:rPr>
      </w:pPr>
    </w:p>
    <w:p w14:paraId="708AE995" w14:textId="364C5B9F" w:rsidR="00F640A3" w:rsidRDefault="00F640A3" w:rsidP="00160BA7">
      <w:pPr>
        <w:spacing w:after="0" w:line="240" w:lineRule="auto"/>
        <w:ind w:firstLine="708"/>
        <w:rPr>
          <w:rFonts w:ascii="Segoe UI" w:hAnsi="Segoe UI" w:cs="Segoe UI"/>
        </w:rPr>
      </w:pPr>
      <w:r>
        <w:rPr>
          <w:rFonts w:ascii="Segoe UI" w:hAnsi="Segoe UI" w:cs="Segoe UI"/>
        </w:rPr>
        <w:t>Esto confirma que los conjuntos de datos de los indicadores financieros del sector son adecuados para el modelo de Componentes Principales (ACP). En este contexto, el ACP revela que la varianza total explica e</w:t>
      </w:r>
      <w:r w:rsidR="00160BA7">
        <w:rPr>
          <w:rFonts w:ascii="Segoe UI" w:hAnsi="Segoe UI" w:cs="Segoe UI"/>
        </w:rPr>
        <w:t>l modelo e</w:t>
      </w:r>
      <w:r>
        <w:rPr>
          <w:rFonts w:ascii="Segoe UI" w:hAnsi="Segoe UI" w:cs="Segoe UI"/>
        </w:rPr>
        <w:t xml:space="preserve">n un 77,16% a través de tres dimensiones, </w:t>
      </w:r>
      <w:r w:rsidR="00160BA7">
        <w:rPr>
          <w:rFonts w:ascii="Segoe UI" w:hAnsi="Segoe UI" w:cs="Segoe UI"/>
        </w:rPr>
        <w:t xml:space="preserve">como se expone en la Tabla 20, </w:t>
      </w:r>
      <w:r w:rsidR="00A55696">
        <w:rPr>
          <w:rFonts w:ascii="Segoe UI" w:hAnsi="Segoe UI" w:cs="Segoe UI"/>
        </w:rPr>
        <w:t xml:space="preserve">que se componen de: Dimensión 1: </w:t>
      </w:r>
      <w:r w:rsidR="00562C5E" w:rsidRPr="00562C5E">
        <w:rPr>
          <w:rFonts w:ascii="Segoe UI" w:hAnsi="Segoe UI" w:cs="Segoe UI"/>
        </w:rPr>
        <w:t xml:space="preserve">Liquidez, rentabilidad y deuda </w:t>
      </w:r>
      <w:r w:rsidR="00562C5E">
        <w:rPr>
          <w:rFonts w:ascii="Segoe UI" w:hAnsi="Segoe UI" w:cs="Segoe UI"/>
        </w:rPr>
        <w:t>(</w:t>
      </w:r>
      <w:r w:rsidR="00A55696">
        <w:rPr>
          <w:rFonts w:ascii="Segoe UI" w:hAnsi="Segoe UI" w:cs="Segoe UI"/>
        </w:rPr>
        <w:t>razón circulante</w:t>
      </w:r>
      <w:r w:rsidR="00562C5E">
        <w:rPr>
          <w:rFonts w:ascii="Segoe UI" w:hAnsi="Segoe UI" w:cs="Segoe UI"/>
        </w:rPr>
        <w:t xml:space="preserve">); </w:t>
      </w:r>
      <w:r w:rsidR="00A55696">
        <w:rPr>
          <w:rFonts w:ascii="Segoe UI" w:hAnsi="Segoe UI" w:cs="Segoe UI"/>
        </w:rPr>
        <w:t xml:space="preserve">Dimensión 2: </w:t>
      </w:r>
      <w:r w:rsidR="00562C5E" w:rsidRPr="00160BA7">
        <w:rPr>
          <w:rFonts w:ascii="Segoe UI" w:eastAsia="Times New Roman" w:hAnsi="Segoe UI" w:cs="Segoe UI"/>
          <w:sz w:val="20"/>
          <w:szCs w:val="20"/>
          <w:lang w:eastAsia="es-EC"/>
        </w:rPr>
        <w:t>Gestión o actividad</w:t>
      </w:r>
      <w:r w:rsidR="00562C5E">
        <w:rPr>
          <w:rFonts w:ascii="Segoe UI" w:hAnsi="Segoe UI" w:cs="Segoe UI"/>
        </w:rPr>
        <w:t xml:space="preserve"> (</w:t>
      </w:r>
      <w:r w:rsidR="00A55696">
        <w:rPr>
          <w:rFonts w:ascii="Segoe UI" w:hAnsi="Segoe UI" w:cs="Segoe UI"/>
        </w:rPr>
        <w:t>rotación del activo fijo, rotación de ventas y el período promedio de cobros</w:t>
      </w:r>
      <w:r w:rsidR="00562C5E">
        <w:rPr>
          <w:rFonts w:ascii="Segoe UI" w:hAnsi="Segoe UI" w:cs="Segoe UI"/>
        </w:rPr>
        <w:t>)</w:t>
      </w:r>
      <w:r w:rsidR="00A55696">
        <w:rPr>
          <w:rFonts w:ascii="Segoe UI" w:hAnsi="Segoe UI" w:cs="Segoe UI"/>
        </w:rPr>
        <w:t xml:space="preserve"> y</w:t>
      </w:r>
      <w:r w:rsidR="00562C5E">
        <w:rPr>
          <w:rFonts w:ascii="Segoe UI" w:hAnsi="Segoe UI" w:cs="Segoe UI"/>
        </w:rPr>
        <w:t>;</w:t>
      </w:r>
      <w:r w:rsidR="00A55696">
        <w:rPr>
          <w:rFonts w:ascii="Segoe UI" w:hAnsi="Segoe UI" w:cs="Segoe UI"/>
        </w:rPr>
        <w:t xml:space="preserve"> Dimensión 3: </w:t>
      </w:r>
      <w:r w:rsidR="00562C5E">
        <w:rPr>
          <w:rFonts w:ascii="Segoe UI" w:hAnsi="Segoe UI" w:cs="Segoe UI"/>
        </w:rPr>
        <w:t>Rentabilidad sobre el activo (</w:t>
      </w:r>
      <w:r w:rsidR="00A55696">
        <w:rPr>
          <w:rFonts w:ascii="Segoe UI" w:hAnsi="Segoe UI" w:cs="Segoe UI"/>
        </w:rPr>
        <w:t>rentabilidad sobre el activo</w:t>
      </w:r>
      <w:r w:rsidR="00562C5E">
        <w:rPr>
          <w:rFonts w:ascii="Segoe UI" w:hAnsi="Segoe UI" w:cs="Segoe UI"/>
        </w:rPr>
        <w:t xml:space="preserve"> </w:t>
      </w:r>
      <w:r w:rsidR="00A55696">
        <w:rPr>
          <w:rFonts w:ascii="Segoe UI" w:hAnsi="Segoe UI" w:cs="Segoe UI"/>
        </w:rPr>
        <w:t>ROA).</w:t>
      </w:r>
    </w:p>
    <w:p w14:paraId="08847B84" w14:textId="2D6DDB6F" w:rsidR="00160BA7" w:rsidRPr="00F640A3" w:rsidRDefault="00160BA7" w:rsidP="00160BA7">
      <w:pPr>
        <w:spacing w:after="0" w:line="240" w:lineRule="auto"/>
        <w:ind w:firstLine="708"/>
        <w:rPr>
          <w:rFonts w:ascii="Segoe UI" w:hAnsi="Segoe UI" w:cs="Segoe UI"/>
        </w:rPr>
      </w:pPr>
    </w:p>
    <w:p w14:paraId="61206469" w14:textId="0A8077F3" w:rsidR="00A55696" w:rsidRDefault="00A55696" w:rsidP="00DD724F">
      <w:pPr>
        <w:spacing w:after="0" w:line="240" w:lineRule="auto"/>
        <w:jc w:val="center"/>
        <w:rPr>
          <w:rFonts w:ascii="Segoe UI" w:hAnsi="Segoe UI" w:cs="Segoe UI"/>
          <w:i/>
          <w:iCs/>
        </w:rPr>
      </w:pPr>
      <w:r w:rsidRPr="002F2DF2">
        <w:rPr>
          <w:rFonts w:ascii="Segoe UI" w:hAnsi="Segoe UI" w:cs="Segoe UI"/>
          <w:b/>
          <w:bCs/>
        </w:rPr>
        <w:t xml:space="preserve">Tabla </w:t>
      </w:r>
      <w:r w:rsidR="00160BA7">
        <w:rPr>
          <w:rFonts w:ascii="Segoe UI" w:hAnsi="Segoe UI" w:cs="Segoe UI"/>
          <w:b/>
          <w:bCs/>
        </w:rPr>
        <w:t>20</w:t>
      </w:r>
      <w:r w:rsidR="00612E1C">
        <w:rPr>
          <w:rFonts w:ascii="Segoe UI" w:hAnsi="Segoe UI" w:cs="Segoe UI"/>
          <w:b/>
          <w:bCs/>
        </w:rPr>
        <w:t>.</w:t>
      </w:r>
      <w:r>
        <w:rPr>
          <w:rFonts w:ascii="Segoe UI" w:hAnsi="Segoe UI" w:cs="Segoe UI"/>
        </w:rPr>
        <w:t xml:space="preserve"> </w:t>
      </w:r>
      <w:r w:rsidRPr="007A2E43">
        <w:rPr>
          <w:rFonts w:ascii="Segoe UI" w:hAnsi="Segoe UI" w:cs="Segoe UI"/>
          <w:iCs/>
        </w:rPr>
        <w:t>Matriz de componentes principales</w:t>
      </w:r>
    </w:p>
    <w:p w14:paraId="24C38E01" w14:textId="7D2B9201" w:rsidR="00A55696" w:rsidRDefault="00A55696" w:rsidP="00DD724F">
      <w:pPr>
        <w:spacing w:after="0" w:line="240" w:lineRule="auto"/>
        <w:jc w:val="center"/>
        <w:rPr>
          <w:rFonts w:ascii="Segoe UI" w:hAnsi="Segoe UI" w:cs="Segoe UI"/>
          <w:i/>
          <w:iCs/>
        </w:rPr>
      </w:pPr>
    </w:p>
    <w:tbl>
      <w:tblPr>
        <w:tblW w:w="7939" w:type="dxa"/>
        <w:jc w:val="center"/>
        <w:tblCellMar>
          <w:left w:w="70" w:type="dxa"/>
          <w:right w:w="70" w:type="dxa"/>
        </w:tblCellMar>
        <w:tblLook w:val="04A0" w:firstRow="1" w:lastRow="0" w:firstColumn="1" w:lastColumn="0" w:noHBand="0" w:noVBand="1"/>
      </w:tblPr>
      <w:tblGrid>
        <w:gridCol w:w="2568"/>
        <w:gridCol w:w="1969"/>
        <w:gridCol w:w="1701"/>
        <w:gridCol w:w="1701"/>
      </w:tblGrid>
      <w:tr w:rsidR="00160BA7" w:rsidRPr="00160BA7" w14:paraId="1D09641B" w14:textId="77777777" w:rsidTr="00945E61">
        <w:trPr>
          <w:trHeight w:val="290"/>
          <w:jc w:val="center"/>
        </w:trPr>
        <w:tc>
          <w:tcPr>
            <w:tcW w:w="2568" w:type="dxa"/>
            <w:vMerge w:val="restart"/>
            <w:tcBorders>
              <w:top w:val="single" w:sz="4" w:space="0" w:color="auto"/>
            </w:tcBorders>
            <w:shd w:val="clear" w:color="auto" w:fill="auto"/>
            <w:vAlign w:val="bottom"/>
            <w:hideMark/>
          </w:tcPr>
          <w:p w14:paraId="1A2AB398" w14:textId="77777777" w:rsidR="00160BA7" w:rsidRPr="00160BA7" w:rsidRDefault="00160BA7" w:rsidP="00945E61">
            <w:pPr>
              <w:spacing w:after="0" w:line="240" w:lineRule="auto"/>
              <w:rPr>
                <w:rFonts w:ascii="Segoe UI" w:eastAsia="Times New Roman" w:hAnsi="Segoe UI" w:cs="Segoe UI"/>
                <w:sz w:val="20"/>
                <w:szCs w:val="20"/>
                <w:lang w:eastAsia="es-EC"/>
              </w:rPr>
            </w:pPr>
            <w:r w:rsidRPr="00160BA7">
              <w:rPr>
                <w:rFonts w:ascii="Segoe UI" w:eastAsia="Times New Roman" w:hAnsi="Segoe UI" w:cs="Segoe UI"/>
                <w:sz w:val="20"/>
                <w:szCs w:val="20"/>
                <w:lang w:eastAsia="es-EC"/>
              </w:rPr>
              <w:t> Indicadores</w:t>
            </w:r>
          </w:p>
          <w:p w14:paraId="73388DC1" w14:textId="77777777" w:rsidR="00160BA7" w:rsidRPr="00160BA7" w:rsidRDefault="00160BA7" w:rsidP="00945E61">
            <w:pPr>
              <w:spacing w:after="0" w:line="240" w:lineRule="auto"/>
              <w:rPr>
                <w:rFonts w:ascii="Segoe UI" w:eastAsia="Times New Roman" w:hAnsi="Segoe UI" w:cs="Segoe UI"/>
                <w:sz w:val="20"/>
                <w:szCs w:val="20"/>
                <w:lang w:eastAsia="es-EC"/>
              </w:rPr>
            </w:pPr>
            <w:r w:rsidRPr="00160BA7">
              <w:rPr>
                <w:rFonts w:ascii="Segoe UI" w:eastAsia="Times New Roman" w:hAnsi="Segoe UI" w:cs="Segoe UI"/>
                <w:sz w:val="20"/>
                <w:szCs w:val="20"/>
                <w:lang w:eastAsia="es-EC"/>
              </w:rPr>
              <w:t> </w:t>
            </w:r>
          </w:p>
        </w:tc>
        <w:tc>
          <w:tcPr>
            <w:tcW w:w="5371" w:type="dxa"/>
            <w:gridSpan w:val="3"/>
            <w:tcBorders>
              <w:top w:val="single" w:sz="4" w:space="0" w:color="auto"/>
              <w:bottom w:val="single" w:sz="4" w:space="0" w:color="auto"/>
            </w:tcBorders>
            <w:shd w:val="clear" w:color="auto" w:fill="auto"/>
            <w:vAlign w:val="bottom"/>
            <w:hideMark/>
          </w:tcPr>
          <w:p w14:paraId="5BA32683" w14:textId="77777777" w:rsidR="00160BA7" w:rsidRPr="00160BA7" w:rsidRDefault="00160BA7" w:rsidP="00945E61">
            <w:pPr>
              <w:spacing w:after="0" w:line="240" w:lineRule="auto"/>
              <w:jc w:val="center"/>
              <w:rPr>
                <w:rFonts w:ascii="Segoe UI" w:eastAsia="Times New Roman" w:hAnsi="Segoe UI" w:cs="Segoe UI"/>
                <w:sz w:val="20"/>
                <w:szCs w:val="20"/>
                <w:lang w:eastAsia="es-EC"/>
              </w:rPr>
            </w:pPr>
            <w:r w:rsidRPr="00160BA7">
              <w:rPr>
                <w:rFonts w:ascii="Segoe UI" w:eastAsia="Times New Roman" w:hAnsi="Segoe UI" w:cs="Segoe UI"/>
                <w:sz w:val="20"/>
                <w:szCs w:val="20"/>
                <w:lang w:eastAsia="es-EC"/>
              </w:rPr>
              <w:t>Dimensiones</w:t>
            </w:r>
          </w:p>
        </w:tc>
      </w:tr>
      <w:tr w:rsidR="00160BA7" w:rsidRPr="00160BA7" w14:paraId="15DAC29C" w14:textId="77777777" w:rsidTr="00945E61">
        <w:trPr>
          <w:trHeight w:val="290"/>
          <w:jc w:val="center"/>
        </w:trPr>
        <w:tc>
          <w:tcPr>
            <w:tcW w:w="2568" w:type="dxa"/>
            <w:vMerge/>
            <w:tcBorders>
              <w:bottom w:val="single" w:sz="4" w:space="0" w:color="auto"/>
            </w:tcBorders>
            <w:shd w:val="clear" w:color="auto" w:fill="auto"/>
            <w:vAlign w:val="bottom"/>
            <w:hideMark/>
          </w:tcPr>
          <w:p w14:paraId="0C522499" w14:textId="77777777" w:rsidR="00160BA7" w:rsidRPr="00160BA7" w:rsidRDefault="00160BA7" w:rsidP="00945E61">
            <w:pPr>
              <w:spacing w:after="0" w:line="240" w:lineRule="auto"/>
              <w:rPr>
                <w:rFonts w:ascii="Segoe UI" w:eastAsia="Times New Roman" w:hAnsi="Segoe UI" w:cs="Segoe UI"/>
                <w:sz w:val="20"/>
                <w:szCs w:val="20"/>
                <w:lang w:eastAsia="es-EC"/>
              </w:rPr>
            </w:pPr>
          </w:p>
        </w:tc>
        <w:tc>
          <w:tcPr>
            <w:tcW w:w="1969" w:type="dxa"/>
            <w:tcBorders>
              <w:top w:val="nil"/>
              <w:bottom w:val="single" w:sz="4" w:space="0" w:color="auto"/>
            </w:tcBorders>
            <w:shd w:val="clear" w:color="auto" w:fill="auto"/>
            <w:noWrap/>
            <w:vAlign w:val="bottom"/>
            <w:hideMark/>
          </w:tcPr>
          <w:p w14:paraId="4652AB51" w14:textId="77777777" w:rsidR="00160BA7" w:rsidRPr="00160BA7" w:rsidRDefault="00160BA7" w:rsidP="00945E61">
            <w:pPr>
              <w:spacing w:after="0" w:line="240" w:lineRule="auto"/>
              <w:jc w:val="center"/>
              <w:rPr>
                <w:rFonts w:ascii="Segoe UI" w:eastAsia="Times New Roman" w:hAnsi="Segoe UI" w:cs="Segoe UI"/>
                <w:sz w:val="20"/>
                <w:szCs w:val="20"/>
                <w:lang w:eastAsia="es-EC"/>
              </w:rPr>
            </w:pPr>
            <w:r w:rsidRPr="00160BA7">
              <w:rPr>
                <w:rFonts w:ascii="Segoe UI" w:eastAsia="Times New Roman" w:hAnsi="Segoe UI" w:cs="Segoe UI"/>
                <w:sz w:val="20"/>
                <w:szCs w:val="20"/>
                <w:lang w:eastAsia="es-EC"/>
              </w:rPr>
              <w:t xml:space="preserve">1: </w:t>
            </w:r>
            <w:bookmarkStart w:id="3" w:name="_Hlk144666832"/>
            <w:r w:rsidRPr="00160BA7">
              <w:rPr>
                <w:rFonts w:ascii="Segoe UI" w:eastAsia="Times New Roman" w:hAnsi="Segoe UI" w:cs="Segoe UI"/>
                <w:sz w:val="20"/>
                <w:szCs w:val="20"/>
                <w:lang w:eastAsia="es-EC"/>
              </w:rPr>
              <w:t>Liquidez, rentabilidad y deuda</w:t>
            </w:r>
            <w:bookmarkEnd w:id="3"/>
          </w:p>
        </w:tc>
        <w:tc>
          <w:tcPr>
            <w:tcW w:w="1701" w:type="dxa"/>
            <w:tcBorders>
              <w:top w:val="nil"/>
              <w:bottom w:val="single" w:sz="4" w:space="0" w:color="auto"/>
            </w:tcBorders>
            <w:shd w:val="clear" w:color="auto" w:fill="auto"/>
            <w:noWrap/>
            <w:vAlign w:val="bottom"/>
            <w:hideMark/>
          </w:tcPr>
          <w:p w14:paraId="6C8322EE" w14:textId="77777777" w:rsidR="00160BA7" w:rsidRPr="00160BA7" w:rsidRDefault="00160BA7" w:rsidP="00945E61">
            <w:pPr>
              <w:spacing w:after="0" w:line="240" w:lineRule="auto"/>
              <w:jc w:val="center"/>
              <w:rPr>
                <w:rFonts w:ascii="Segoe UI" w:eastAsia="Times New Roman" w:hAnsi="Segoe UI" w:cs="Segoe UI"/>
                <w:sz w:val="20"/>
                <w:szCs w:val="20"/>
                <w:lang w:eastAsia="es-EC"/>
              </w:rPr>
            </w:pPr>
            <w:r w:rsidRPr="00160BA7">
              <w:rPr>
                <w:rFonts w:ascii="Segoe UI" w:eastAsia="Times New Roman" w:hAnsi="Segoe UI" w:cs="Segoe UI"/>
                <w:sz w:val="20"/>
                <w:szCs w:val="20"/>
                <w:lang w:eastAsia="es-EC"/>
              </w:rPr>
              <w:t>2: Gestión o actividad</w:t>
            </w:r>
          </w:p>
        </w:tc>
        <w:tc>
          <w:tcPr>
            <w:tcW w:w="1701" w:type="dxa"/>
            <w:tcBorders>
              <w:top w:val="nil"/>
              <w:bottom w:val="single" w:sz="4" w:space="0" w:color="auto"/>
            </w:tcBorders>
            <w:shd w:val="clear" w:color="auto" w:fill="auto"/>
            <w:noWrap/>
            <w:vAlign w:val="bottom"/>
            <w:hideMark/>
          </w:tcPr>
          <w:p w14:paraId="7DE002DD" w14:textId="77777777" w:rsidR="00160BA7" w:rsidRPr="00160BA7" w:rsidRDefault="00160BA7" w:rsidP="00945E61">
            <w:pPr>
              <w:spacing w:after="0" w:line="240" w:lineRule="auto"/>
              <w:jc w:val="center"/>
              <w:rPr>
                <w:rFonts w:ascii="Segoe UI" w:eastAsia="Times New Roman" w:hAnsi="Segoe UI" w:cs="Segoe UI"/>
                <w:sz w:val="20"/>
                <w:szCs w:val="20"/>
                <w:lang w:eastAsia="es-EC"/>
              </w:rPr>
            </w:pPr>
            <w:r w:rsidRPr="00160BA7">
              <w:rPr>
                <w:rFonts w:ascii="Segoe UI" w:eastAsia="Times New Roman" w:hAnsi="Segoe UI" w:cs="Segoe UI"/>
                <w:sz w:val="20"/>
                <w:szCs w:val="20"/>
                <w:lang w:eastAsia="es-EC"/>
              </w:rPr>
              <w:t>3_ Rentabilidad sobre el activo</w:t>
            </w:r>
          </w:p>
        </w:tc>
      </w:tr>
      <w:tr w:rsidR="00160BA7" w:rsidRPr="00160BA7" w14:paraId="23E4B36B" w14:textId="77777777" w:rsidTr="00160BA7">
        <w:trPr>
          <w:trHeight w:val="37"/>
          <w:jc w:val="center"/>
        </w:trPr>
        <w:tc>
          <w:tcPr>
            <w:tcW w:w="2568" w:type="dxa"/>
            <w:tcBorders>
              <w:top w:val="nil"/>
              <w:bottom w:val="single" w:sz="4" w:space="0" w:color="auto"/>
            </w:tcBorders>
            <w:shd w:val="clear" w:color="auto" w:fill="auto"/>
            <w:hideMark/>
          </w:tcPr>
          <w:p w14:paraId="0468AAED" w14:textId="77777777" w:rsidR="00160BA7" w:rsidRPr="00160BA7" w:rsidRDefault="00160BA7" w:rsidP="00945E61">
            <w:pPr>
              <w:spacing w:after="0" w:line="240" w:lineRule="auto"/>
              <w:rPr>
                <w:rFonts w:ascii="Segoe UI" w:eastAsia="Times New Roman" w:hAnsi="Segoe UI" w:cs="Segoe UI"/>
                <w:sz w:val="20"/>
                <w:szCs w:val="20"/>
                <w:lang w:eastAsia="es-EC"/>
              </w:rPr>
            </w:pPr>
            <w:r w:rsidRPr="00160BA7">
              <w:rPr>
                <w:rFonts w:ascii="Segoe UI" w:eastAsia="Times New Roman" w:hAnsi="Segoe UI" w:cs="Segoe UI"/>
                <w:sz w:val="20"/>
                <w:szCs w:val="20"/>
                <w:lang w:eastAsia="es-EC"/>
              </w:rPr>
              <w:t>Razón circulante</w:t>
            </w:r>
          </w:p>
        </w:tc>
        <w:tc>
          <w:tcPr>
            <w:tcW w:w="1969" w:type="dxa"/>
            <w:tcBorders>
              <w:top w:val="single" w:sz="4" w:space="0" w:color="auto"/>
              <w:bottom w:val="single" w:sz="4" w:space="0" w:color="auto"/>
            </w:tcBorders>
            <w:shd w:val="clear" w:color="auto" w:fill="auto"/>
            <w:noWrap/>
            <w:vAlign w:val="center"/>
            <w:hideMark/>
          </w:tcPr>
          <w:p w14:paraId="3E71E7D1" w14:textId="77777777" w:rsidR="00160BA7" w:rsidRPr="00160BA7" w:rsidRDefault="00160BA7" w:rsidP="00945E61">
            <w:pPr>
              <w:spacing w:after="0" w:line="240" w:lineRule="auto"/>
              <w:jc w:val="right"/>
              <w:rPr>
                <w:rFonts w:ascii="Segoe UI" w:eastAsia="Times New Roman" w:hAnsi="Segoe UI" w:cs="Segoe UI"/>
                <w:b/>
                <w:bCs/>
                <w:sz w:val="20"/>
                <w:szCs w:val="20"/>
                <w:lang w:eastAsia="es-EC"/>
              </w:rPr>
            </w:pPr>
            <w:r w:rsidRPr="00160BA7">
              <w:rPr>
                <w:rFonts w:ascii="Segoe UI" w:eastAsia="Times New Roman" w:hAnsi="Segoe UI" w:cs="Segoe UI"/>
                <w:b/>
                <w:bCs/>
                <w:sz w:val="20"/>
                <w:szCs w:val="20"/>
                <w:lang w:eastAsia="es-EC"/>
              </w:rPr>
              <w:t>-,914</w:t>
            </w:r>
          </w:p>
        </w:tc>
        <w:tc>
          <w:tcPr>
            <w:tcW w:w="1701" w:type="dxa"/>
            <w:tcBorders>
              <w:top w:val="single" w:sz="4" w:space="0" w:color="auto"/>
              <w:bottom w:val="single" w:sz="4" w:space="0" w:color="auto"/>
            </w:tcBorders>
            <w:shd w:val="clear" w:color="auto" w:fill="auto"/>
            <w:noWrap/>
            <w:vAlign w:val="center"/>
            <w:hideMark/>
          </w:tcPr>
          <w:p w14:paraId="32D70CBA" w14:textId="77777777" w:rsidR="00160BA7" w:rsidRPr="00160BA7" w:rsidRDefault="00160BA7" w:rsidP="00945E61">
            <w:pPr>
              <w:spacing w:after="0" w:line="240" w:lineRule="auto"/>
              <w:jc w:val="right"/>
              <w:rPr>
                <w:rFonts w:ascii="Segoe UI" w:eastAsia="Times New Roman" w:hAnsi="Segoe UI" w:cs="Segoe UI"/>
                <w:sz w:val="20"/>
                <w:szCs w:val="20"/>
                <w:lang w:eastAsia="es-EC"/>
              </w:rPr>
            </w:pPr>
            <w:r w:rsidRPr="00160BA7">
              <w:rPr>
                <w:rFonts w:ascii="Segoe UI" w:eastAsia="Times New Roman" w:hAnsi="Segoe UI" w:cs="Segoe UI"/>
                <w:sz w:val="20"/>
                <w:szCs w:val="20"/>
                <w:lang w:eastAsia="es-EC"/>
              </w:rPr>
              <w:t>,038</w:t>
            </w:r>
          </w:p>
        </w:tc>
        <w:tc>
          <w:tcPr>
            <w:tcW w:w="1701" w:type="dxa"/>
            <w:tcBorders>
              <w:top w:val="single" w:sz="4" w:space="0" w:color="auto"/>
              <w:bottom w:val="single" w:sz="4" w:space="0" w:color="auto"/>
            </w:tcBorders>
            <w:shd w:val="clear" w:color="auto" w:fill="auto"/>
            <w:noWrap/>
            <w:vAlign w:val="center"/>
            <w:hideMark/>
          </w:tcPr>
          <w:p w14:paraId="7F100033" w14:textId="77777777" w:rsidR="00160BA7" w:rsidRPr="00160BA7" w:rsidRDefault="00160BA7" w:rsidP="00945E61">
            <w:pPr>
              <w:spacing w:after="0" w:line="240" w:lineRule="auto"/>
              <w:jc w:val="right"/>
              <w:rPr>
                <w:rFonts w:ascii="Segoe UI" w:eastAsia="Times New Roman" w:hAnsi="Segoe UI" w:cs="Segoe UI"/>
                <w:sz w:val="20"/>
                <w:szCs w:val="20"/>
                <w:lang w:eastAsia="es-EC"/>
              </w:rPr>
            </w:pPr>
            <w:r w:rsidRPr="00160BA7">
              <w:rPr>
                <w:rFonts w:ascii="Segoe UI" w:eastAsia="Times New Roman" w:hAnsi="Segoe UI" w:cs="Segoe UI"/>
                <w:sz w:val="20"/>
                <w:szCs w:val="20"/>
                <w:lang w:eastAsia="es-EC"/>
              </w:rPr>
              <w:t>,279</w:t>
            </w:r>
          </w:p>
        </w:tc>
      </w:tr>
      <w:tr w:rsidR="00160BA7" w:rsidRPr="00160BA7" w14:paraId="6807DB28" w14:textId="77777777" w:rsidTr="00160BA7">
        <w:trPr>
          <w:trHeight w:val="37"/>
          <w:jc w:val="center"/>
        </w:trPr>
        <w:tc>
          <w:tcPr>
            <w:tcW w:w="2568" w:type="dxa"/>
            <w:tcBorders>
              <w:top w:val="nil"/>
              <w:bottom w:val="single" w:sz="4" w:space="0" w:color="auto"/>
            </w:tcBorders>
            <w:shd w:val="clear" w:color="auto" w:fill="auto"/>
            <w:hideMark/>
          </w:tcPr>
          <w:p w14:paraId="17C3D256" w14:textId="77777777" w:rsidR="00160BA7" w:rsidRPr="00160BA7" w:rsidRDefault="00160BA7" w:rsidP="00945E61">
            <w:pPr>
              <w:spacing w:after="0" w:line="240" w:lineRule="auto"/>
              <w:rPr>
                <w:rFonts w:ascii="Segoe UI" w:eastAsia="Times New Roman" w:hAnsi="Segoe UI" w:cs="Segoe UI"/>
                <w:sz w:val="20"/>
                <w:szCs w:val="20"/>
                <w:lang w:eastAsia="es-EC"/>
              </w:rPr>
            </w:pPr>
            <w:r w:rsidRPr="00160BA7">
              <w:rPr>
                <w:rFonts w:ascii="Segoe UI" w:eastAsia="Times New Roman" w:hAnsi="Segoe UI" w:cs="Segoe UI"/>
                <w:sz w:val="20"/>
                <w:szCs w:val="20"/>
                <w:lang w:eastAsia="es-EC"/>
              </w:rPr>
              <w:t>Margen de operación</w:t>
            </w:r>
          </w:p>
        </w:tc>
        <w:tc>
          <w:tcPr>
            <w:tcW w:w="1969" w:type="dxa"/>
            <w:tcBorders>
              <w:top w:val="single" w:sz="4" w:space="0" w:color="auto"/>
              <w:bottom w:val="single" w:sz="4" w:space="0" w:color="auto"/>
            </w:tcBorders>
            <w:shd w:val="clear" w:color="auto" w:fill="auto"/>
            <w:noWrap/>
            <w:vAlign w:val="center"/>
            <w:hideMark/>
          </w:tcPr>
          <w:p w14:paraId="4E68E523" w14:textId="77777777" w:rsidR="00160BA7" w:rsidRPr="00160BA7" w:rsidRDefault="00160BA7" w:rsidP="00945E61">
            <w:pPr>
              <w:spacing w:after="0" w:line="240" w:lineRule="auto"/>
              <w:jc w:val="right"/>
              <w:rPr>
                <w:rFonts w:ascii="Segoe UI" w:eastAsia="Times New Roman" w:hAnsi="Segoe UI" w:cs="Segoe UI"/>
                <w:b/>
                <w:bCs/>
                <w:sz w:val="20"/>
                <w:szCs w:val="20"/>
                <w:lang w:eastAsia="es-EC"/>
              </w:rPr>
            </w:pPr>
            <w:r w:rsidRPr="00160BA7">
              <w:rPr>
                <w:rFonts w:ascii="Segoe UI" w:eastAsia="Times New Roman" w:hAnsi="Segoe UI" w:cs="Segoe UI"/>
                <w:b/>
                <w:bCs/>
                <w:sz w:val="20"/>
                <w:szCs w:val="20"/>
                <w:lang w:eastAsia="es-EC"/>
              </w:rPr>
              <w:t>,958</w:t>
            </w:r>
          </w:p>
        </w:tc>
        <w:tc>
          <w:tcPr>
            <w:tcW w:w="1701" w:type="dxa"/>
            <w:tcBorders>
              <w:top w:val="single" w:sz="4" w:space="0" w:color="auto"/>
              <w:bottom w:val="single" w:sz="4" w:space="0" w:color="auto"/>
            </w:tcBorders>
            <w:shd w:val="clear" w:color="auto" w:fill="auto"/>
            <w:noWrap/>
            <w:vAlign w:val="center"/>
            <w:hideMark/>
          </w:tcPr>
          <w:p w14:paraId="292B5CE3" w14:textId="77777777" w:rsidR="00160BA7" w:rsidRPr="00160BA7" w:rsidRDefault="00160BA7" w:rsidP="00945E61">
            <w:pPr>
              <w:spacing w:after="0" w:line="240" w:lineRule="auto"/>
              <w:jc w:val="right"/>
              <w:rPr>
                <w:rFonts w:ascii="Segoe UI" w:eastAsia="Times New Roman" w:hAnsi="Segoe UI" w:cs="Segoe UI"/>
                <w:sz w:val="20"/>
                <w:szCs w:val="20"/>
                <w:lang w:eastAsia="es-EC"/>
              </w:rPr>
            </w:pPr>
            <w:r w:rsidRPr="00160BA7">
              <w:rPr>
                <w:rFonts w:ascii="Segoe UI" w:eastAsia="Times New Roman" w:hAnsi="Segoe UI" w:cs="Segoe UI"/>
                <w:sz w:val="20"/>
                <w:szCs w:val="20"/>
                <w:lang w:eastAsia="es-EC"/>
              </w:rPr>
              <w:t>,080</w:t>
            </w:r>
          </w:p>
        </w:tc>
        <w:tc>
          <w:tcPr>
            <w:tcW w:w="1701" w:type="dxa"/>
            <w:tcBorders>
              <w:top w:val="single" w:sz="4" w:space="0" w:color="auto"/>
              <w:bottom w:val="single" w:sz="4" w:space="0" w:color="auto"/>
            </w:tcBorders>
            <w:shd w:val="clear" w:color="auto" w:fill="auto"/>
            <w:noWrap/>
            <w:vAlign w:val="center"/>
            <w:hideMark/>
          </w:tcPr>
          <w:p w14:paraId="7F973CE3" w14:textId="77777777" w:rsidR="00160BA7" w:rsidRPr="00160BA7" w:rsidRDefault="00160BA7" w:rsidP="00945E61">
            <w:pPr>
              <w:spacing w:after="0" w:line="240" w:lineRule="auto"/>
              <w:jc w:val="right"/>
              <w:rPr>
                <w:rFonts w:ascii="Segoe UI" w:eastAsia="Times New Roman" w:hAnsi="Segoe UI" w:cs="Segoe UI"/>
                <w:sz w:val="20"/>
                <w:szCs w:val="20"/>
                <w:lang w:eastAsia="es-EC"/>
              </w:rPr>
            </w:pPr>
            <w:r w:rsidRPr="00160BA7">
              <w:rPr>
                <w:rFonts w:ascii="Segoe UI" w:eastAsia="Times New Roman" w:hAnsi="Segoe UI" w:cs="Segoe UI"/>
                <w:sz w:val="20"/>
                <w:szCs w:val="20"/>
                <w:lang w:eastAsia="es-EC"/>
              </w:rPr>
              <w:t>,096</w:t>
            </w:r>
          </w:p>
        </w:tc>
      </w:tr>
      <w:tr w:rsidR="00160BA7" w:rsidRPr="00160BA7" w14:paraId="479D2595" w14:textId="77777777" w:rsidTr="00160BA7">
        <w:trPr>
          <w:trHeight w:val="37"/>
          <w:jc w:val="center"/>
        </w:trPr>
        <w:tc>
          <w:tcPr>
            <w:tcW w:w="2568" w:type="dxa"/>
            <w:tcBorders>
              <w:top w:val="nil"/>
              <w:bottom w:val="single" w:sz="4" w:space="0" w:color="auto"/>
            </w:tcBorders>
            <w:shd w:val="clear" w:color="auto" w:fill="auto"/>
            <w:hideMark/>
          </w:tcPr>
          <w:p w14:paraId="106F6FC4" w14:textId="77777777" w:rsidR="00160BA7" w:rsidRPr="00160BA7" w:rsidRDefault="00160BA7" w:rsidP="00945E61">
            <w:pPr>
              <w:spacing w:after="0" w:line="240" w:lineRule="auto"/>
              <w:rPr>
                <w:rFonts w:ascii="Segoe UI" w:eastAsia="Times New Roman" w:hAnsi="Segoe UI" w:cs="Segoe UI"/>
                <w:sz w:val="20"/>
                <w:szCs w:val="20"/>
                <w:lang w:eastAsia="es-EC"/>
              </w:rPr>
            </w:pPr>
            <w:r w:rsidRPr="00160BA7">
              <w:rPr>
                <w:rFonts w:ascii="Segoe UI" w:eastAsia="Times New Roman" w:hAnsi="Segoe UI" w:cs="Segoe UI"/>
                <w:sz w:val="20"/>
                <w:szCs w:val="20"/>
                <w:lang w:eastAsia="es-EC"/>
              </w:rPr>
              <w:t>ROA</w:t>
            </w:r>
          </w:p>
        </w:tc>
        <w:tc>
          <w:tcPr>
            <w:tcW w:w="1969" w:type="dxa"/>
            <w:tcBorders>
              <w:top w:val="single" w:sz="4" w:space="0" w:color="auto"/>
              <w:bottom w:val="single" w:sz="4" w:space="0" w:color="auto"/>
            </w:tcBorders>
            <w:shd w:val="clear" w:color="auto" w:fill="auto"/>
            <w:noWrap/>
            <w:vAlign w:val="center"/>
            <w:hideMark/>
          </w:tcPr>
          <w:p w14:paraId="1E1F6AB4" w14:textId="77777777" w:rsidR="00160BA7" w:rsidRPr="00160BA7" w:rsidRDefault="00160BA7" w:rsidP="00945E61">
            <w:pPr>
              <w:spacing w:after="0" w:line="240" w:lineRule="auto"/>
              <w:jc w:val="right"/>
              <w:rPr>
                <w:rFonts w:ascii="Segoe UI" w:eastAsia="Times New Roman" w:hAnsi="Segoe UI" w:cs="Segoe UI"/>
                <w:sz w:val="20"/>
                <w:szCs w:val="20"/>
                <w:lang w:eastAsia="es-EC"/>
              </w:rPr>
            </w:pPr>
            <w:r w:rsidRPr="00160BA7">
              <w:rPr>
                <w:rFonts w:ascii="Segoe UI" w:eastAsia="Times New Roman" w:hAnsi="Segoe UI" w:cs="Segoe UI"/>
                <w:sz w:val="20"/>
                <w:szCs w:val="20"/>
                <w:lang w:eastAsia="es-EC"/>
              </w:rPr>
              <w:t>,144</w:t>
            </w:r>
          </w:p>
        </w:tc>
        <w:tc>
          <w:tcPr>
            <w:tcW w:w="1701" w:type="dxa"/>
            <w:tcBorders>
              <w:top w:val="single" w:sz="4" w:space="0" w:color="auto"/>
              <w:bottom w:val="single" w:sz="4" w:space="0" w:color="auto"/>
            </w:tcBorders>
            <w:shd w:val="clear" w:color="auto" w:fill="auto"/>
            <w:noWrap/>
            <w:vAlign w:val="center"/>
            <w:hideMark/>
          </w:tcPr>
          <w:p w14:paraId="364D2D38" w14:textId="77777777" w:rsidR="00160BA7" w:rsidRPr="00160BA7" w:rsidRDefault="00160BA7" w:rsidP="00945E61">
            <w:pPr>
              <w:spacing w:after="0" w:line="240" w:lineRule="auto"/>
              <w:jc w:val="right"/>
              <w:rPr>
                <w:rFonts w:ascii="Segoe UI" w:eastAsia="Times New Roman" w:hAnsi="Segoe UI" w:cs="Segoe UI"/>
                <w:sz w:val="20"/>
                <w:szCs w:val="20"/>
                <w:lang w:eastAsia="es-EC"/>
              </w:rPr>
            </w:pPr>
            <w:r w:rsidRPr="00160BA7">
              <w:rPr>
                <w:rFonts w:ascii="Segoe UI" w:eastAsia="Times New Roman" w:hAnsi="Segoe UI" w:cs="Segoe UI"/>
                <w:sz w:val="20"/>
                <w:szCs w:val="20"/>
                <w:lang w:eastAsia="es-EC"/>
              </w:rPr>
              <w:t>,318</w:t>
            </w:r>
          </w:p>
        </w:tc>
        <w:tc>
          <w:tcPr>
            <w:tcW w:w="1701" w:type="dxa"/>
            <w:tcBorders>
              <w:top w:val="single" w:sz="4" w:space="0" w:color="auto"/>
              <w:bottom w:val="single" w:sz="4" w:space="0" w:color="auto"/>
            </w:tcBorders>
            <w:shd w:val="clear" w:color="auto" w:fill="auto"/>
            <w:noWrap/>
            <w:vAlign w:val="center"/>
            <w:hideMark/>
          </w:tcPr>
          <w:p w14:paraId="49CC8F2A" w14:textId="77777777" w:rsidR="00160BA7" w:rsidRPr="00160BA7" w:rsidRDefault="00160BA7" w:rsidP="00945E61">
            <w:pPr>
              <w:spacing w:after="0" w:line="240" w:lineRule="auto"/>
              <w:jc w:val="right"/>
              <w:rPr>
                <w:rFonts w:ascii="Segoe UI" w:eastAsia="Times New Roman" w:hAnsi="Segoe UI" w:cs="Segoe UI"/>
                <w:b/>
                <w:bCs/>
                <w:sz w:val="20"/>
                <w:szCs w:val="20"/>
                <w:lang w:eastAsia="es-EC"/>
              </w:rPr>
            </w:pPr>
            <w:r w:rsidRPr="00160BA7">
              <w:rPr>
                <w:rFonts w:ascii="Segoe UI" w:eastAsia="Times New Roman" w:hAnsi="Segoe UI" w:cs="Segoe UI"/>
                <w:b/>
                <w:bCs/>
                <w:sz w:val="20"/>
                <w:szCs w:val="20"/>
                <w:lang w:eastAsia="es-EC"/>
              </w:rPr>
              <w:t>,714</w:t>
            </w:r>
          </w:p>
        </w:tc>
      </w:tr>
      <w:tr w:rsidR="00160BA7" w:rsidRPr="00160BA7" w14:paraId="17A91534" w14:textId="77777777" w:rsidTr="00160BA7">
        <w:trPr>
          <w:trHeight w:val="37"/>
          <w:jc w:val="center"/>
        </w:trPr>
        <w:tc>
          <w:tcPr>
            <w:tcW w:w="2568" w:type="dxa"/>
            <w:tcBorders>
              <w:top w:val="nil"/>
              <w:bottom w:val="single" w:sz="4" w:space="0" w:color="auto"/>
            </w:tcBorders>
            <w:shd w:val="clear" w:color="auto" w:fill="auto"/>
            <w:hideMark/>
          </w:tcPr>
          <w:p w14:paraId="72B7B179" w14:textId="77777777" w:rsidR="00160BA7" w:rsidRPr="00160BA7" w:rsidRDefault="00160BA7" w:rsidP="00945E61">
            <w:pPr>
              <w:spacing w:after="0" w:line="240" w:lineRule="auto"/>
              <w:rPr>
                <w:rFonts w:ascii="Segoe UI" w:eastAsia="Times New Roman" w:hAnsi="Segoe UI" w:cs="Segoe UI"/>
                <w:sz w:val="20"/>
                <w:szCs w:val="20"/>
                <w:lang w:eastAsia="es-EC"/>
              </w:rPr>
            </w:pPr>
            <w:r w:rsidRPr="00160BA7">
              <w:rPr>
                <w:rFonts w:ascii="Segoe UI" w:eastAsia="Times New Roman" w:hAnsi="Segoe UI" w:cs="Segoe UI"/>
                <w:sz w:val="20"/>
                <w:szCs w:val="20"/>
                <w:lang w:eastAsia="es-EC"/>
              </w:rPr>
              <w:t>Apalancamiento operativo</w:t>
            </w:r>
          </w:p>
        </w:tc>
        <w:tc>
          <w:tcPr>
            <w:tcW w:w="1969" w:type="dxa"/>
            <w:tcBorders>
              <w:top w:val="single" w:sz="4" w:space="0" w:color="auto"/>
              <w:bottom w:val="single" w:sz="4" w:space="0" w:color="auto"/>
            </w:tcBorders>
            <w:shd w:val="clear" w:color="auto" w:fill="auto"/>
            <w:noWrap/>
            <w:vAlign w:val="center"/>
            <w:hideMark/>
          </w:tcPr>
          <w:p w14:paraId="0C2061D3" w14:textId="77777777" w:rsidR="00160BA7" w:rsidRPr="00160BA7" w:rsidRDefault="00160BA7" w:rsidP="00945E61">
            <w:pPr>
              <w:spacing w:after="0" w:line="240" w:lineRule="auto"/>
              <w:jc w:val="right"/>
              <w:rPr>
                <w:rFonts w:ascii="Segoe UI" w:eastAsia="Times New Roman" w:hAnsi="Segoe UI" w:cs="Segoe UI"/>
                <w:b/>
                <w:bCs/>
                <w:sz w:val="20"/>
                <w:szCs w:val="20"/>
                <w:lang w:eastAsia="es-EC"/>
              </w:rPr>
            </w:pPr>
            <w:r w:rsidRPr="00160BA7">
              <w:rPr>
                <w:rFonts w:ascii="Segoe UI" w:eastAsia="Times New Roman" w:hAnsi="Segoe UI" w:cs="Segoe UI"/>
                <w:b/>
                <w:bCs/>
                <w:sz w:val="20"/>
                <w:szCs w:val="20"/>
                <w:lang w:eastAsia="es-EC"/>
              </w:rPr>
              <w:t>,959</w:t>
            </w:r>
          </w:p>
        </w:tc>
        <w:tc>
          <w:tcPr>
            <w:tcW w:w="1701" w:type="dxa"/>
            <w:tcBorders>
              <w:top w:val="single" w:sz="4" w:space="0" w:color="auto"/>
              <w:bottom w:val="single" w:sz="4" w:space="0" w:color="auto"/>
            </w:tcBorders>
            <w:shd w:val="clear" w:color="auto" w:fill="auto"/>
            <w:noWrap/>
            <w:vAlign w:val="center"/>
            <w:hideMark/>
          </w:tcPr>
          <w:p w14:paraId="5155A0A9" w14:textId="77777777" w:rsidR="00160BA7" w:rsidRPr="00160BA7" w:rsidRDefault="00160BA7" w:rsidP="00945E61">
            <w:pPr>
              <w:spacing w:after="0" w:line="240" w:lineRule="auto"/>
              <w:jc w:val="right"/>
              <w:rPr>
                <w:rFonts w:ascii="Segoe UI" w:eastAsia="Times New Roman" w:hAnsi="Segoe UI" w:cs="Segoe UI"/>
                <w:sz w:val="20"/>
                <w:szCs w:val="20"/>
                <w:lang w:eastAsia="es-EC"/>
              </w:rPr>
            </w:pPr>
            <w:r w:rsidRPr="00160BA7">
              <w:rPr>
                <w:rFonts w:ascii="Segoe UI" w:eastAsia="Times New Roman" w:hAnsi="Segoe UI" w:cs="Segoe UI"/>
                <w:sz w:val="20"/>
                <w:szCs w:val="20"/>
                <w:lang w:eastAsia="es-EC"/>
              </w:rPr>
              <w:t>,166</w:t>
            </w:r>
          </w:p>
        </w:tc>
        <w:tc>
          <w:tcPr>
            <w:tcW w:w="1701" w:type="dxa"/>
            <w:tcBorders>
              <w:top w:val="single" w:sz="4" w:space="0" w:color="auto"/>
              <w:bottom w:val="single" w:sz="4" w:space="0" w:color="auto"/>
            </w:tcBorders>
            <w:shd w:val="clear" w:color="auto" w:fill="auto"/>
            <w:noWrap/>
            <w:vAlign w:val="center"/>
            <w:hideMark/>
          </w:tcPr>
          <w:p w14:paraId="5D015865" w14:textId="77777777" w:rsidR="00160BA7" w:rsidRPr="00160BA7" w:rsidRDefault="00160BA7" w:rsidP="00945E61">
            <w:pPr>
              <w:spacing w:after="0" w:line="240" w:lineRule="auto"/>
              <w:jc w:val="right"/>
              <w:rPr>
                <w:rFonts w:ascii="Segoe UI" w:eastAsia="Times New Roman" w:hAnsi="Segoe UI" w:cs="Segoe UI"/>
                <w:sz w:val="20"/>
                <w:szCs w:val="20"/>
                <w:lang w:eastAsia="es-EC"/>
              </w:rPr>
            </w:pPr>
            <w:r w:rsidRPr="00160BA7">
              <w:rPr>
                <w:rFonts w:ascii="Segoe UI" w:eastAsia="Times New Roman" w:hAnsi="Segoe UI" w:cs="Segoe UI"/>
                <w:sz w:val="20"/>
                <w:szCs w:val="20"/>
                <w:lang w:eastAsia="es-EC"/>
              </w:rPr>
              <w:t>,077</w:t>
            </w:r>
          </w:p>
        </w:tc>
      </w:tr>
      <w:tr w:rsidR="00160BA7" w:rsidRPr="00160BA7" w14:paraId="62F42A1E" w14:textId="77777777" w:rsidTr="00160BA7">
        <w:trPr>
          <w:trHeight w:val="37"/>
          <w:jc w:val="center"/>
        </w:trPr>
        <w:tc>
          <w:tcPr>
            <w:tcW w:w="2568" w:type="dxa"/>
            <w:tcBorders>
              <w:top w:val="nil"/>
              <w:bottom w:val="single" w:sz="4" w:space="0" w:color="auto"/>
            </w:tcBorders>
            <w:shd w:val="clear" w:color="auto" w:fill="auto"/>
            <w:hideMark/>
          </w:tcPr>
          <w:p w14:paraId="4C9F1EB1" w14:textId="77777777" w:rsidR="00160BA7" w:rsidRPr="00160BA7" w:rsidRDefault="00160BA7" w:rsidP="00945E61">
            <w:pPr>
              <w:spacing w:after="0" w:line="240" w:lineRule="auto"/>
              <w:rPr>
                <w:rFonts w:ascii="Segoe UI" w:eastAsia="Times New Roman" w:hAnsi="Segoe UI" w:cs="Segoe UI"/>
                <w:sz w:val="20"/>
                <w:szCs w:val="20"/>
                <w:lang w:eastAsia="es-EC"/>
              </w:rPr>
            </w:pPr>
            <w:r w:rsidRPr="00160BA7">
              <w:rPr>
                <w:rFonts w:ascii="Segoe UI" w:eastAsia="Times New Roman" w:hAnsi="Segoe UI" w:cs="Segoe UI"/>
                <w:sz w:val="20"/>
                <w:szCs w:val="20"/>
                <w:lang w:eastAsia="es-EC"/>
              </w:rPr>
              <w:t>Apalancamiento financiero</w:t>
            </w:r>
          </w:p>
        </w:tc>
        <w:tc>
          <w:tcPr>
            <w:tcW w:w="1969" w:type="dxa"/>
            <w:tcBorders>
              <w:top w:val="single" w:sz="4" w:space="0" w:color="auto"/>
              <w:bottom w:val="single" w:sz="4" w:space="0" w:color="auto"/>
            </w:tcBorders>
            <w:shd w:val="clear" w:color="auto" w:fill="auto"/>
            <w:noWrap/>
            <w:vAlign w:val="center"/>
            <w:hideMark/>
          </w:tcPr>
          <w:p w14:paraId="0F694BFD" w14:textId="77777777" w:rsidR="00160BA7" w:rsidRPr="00160BA7" w:rsidRDefault="00160BA7" w:rsidP="00945E61">
            <w:pPr>
              <w:spacing w:after="0" w:line="240" w:lineRule="auto"/>
              <w:jc w:val="right"/>
              <w:rPr>
                <w:rFonts w:ascii="Segoe UI" w:eastAsia="Times New Roman" w:hAnsi="Segoe UI" w:cs="Segoe UI"/>
                <w:b/>
                <w:bCs/>
                <w:sz w:val="20"/>
                <w:szCs w:val="20"/>
                <w:lang w:eastAsia="es-EC"/>
              </w:rPr>
            </w:pPr>
            <w:r w:rsidRPr="00160BA7">
              <w:rPr>
                <w:rFonts w:ascii="Segoe UI" w:eastAsia="Times New Roman" w:hAnsi="Segoe UI" w:cs="Segoe UI"/>
                <w:b/>
                <w:bCs/>
                <w:sz w:val="20"/>
                <w:szCs w:val="20"/>
                <w:lang w:eastAsia="es-EC"/>
              </w:rPr>
              <w:t>,951</w:t>
            </w:r>
          </w:p>
        </w:tc>
        <w:tc>
          <w:tcPr>
            <w:tcW w:w="1701" w:type="dxa"/>
            <w:tcBorders>
              <w:top w:val="single" w:sz="4" w:space="0" w:color="auto"/>
              <w:bottom w:val="single" w:sz="4" w:space="0" w:color="auto"/>
            </w:tcBorders>
            <w:shd w:val="clear" w:color="auto" w:fill="auto"/>
            <w:noWrap/>
            <w:vAlign w:val="center"/>
            <w:hideMark/>
          </w:tcPr>
          <w:p w14:paraId="5594DAA9" w14:textId="77777777" w:rsidR="00160BA7" w:rsidRPr="00160BA7" w:rsidRDefault="00160BA7" w:rsidP="00945E61">
            <w:pPr>
              <w:spacing w:after="0" w:line="240" w:lineRule="auto"/>
              <w:jc w:val="right"/>
              <w:rPr>
                <w:rFonts w:ascii="Segoe UI" w:eastAsia="Times New Roman" w:hAnsi="Segoe UI" w:cs="Segoe UI"/>
                <w:sz w:val="20"/>
                <w:szCs w:val="20"/>
                <w:lang w:eastAsia="es-EC"/>
              </w:rPr>
            </w:pPr>
            <w:r w:rsidRPr="00160BA7">
              <w:rPr>
                <w:rFonts w:ascii="Segoe UI" w:eastAsia="Times New Roman" w:hAnsi="Segoe UI" w:cs="Segoe UI"/>
                <w:sz w:val="20"/>
                <w:szCs w:val="20"/>
                <w:lang w:eastAsia="es-EC"/>
              </w:rPr>
              <w:t>,102</w:t>
            </w:r>
          </w:p>
        </w:tc>
        <w:tc>
          <w:tcPr>
            <w:tcW w:w="1701" w:type="dxa"/>
            <w:tcBorders>
              <w:top w:val="single" w:sz="4" w:space="0" w:color="auto"/>
              <w:bottom w:val="single" w:sz="4" w:space="0" w:color="auto"/>
            </w:tcBorders>
            <w:shd w:val="clear" w:color="auto" w:fill="auto"/>
            <w:noWrap/>
            <w:vAlign w:val="center"/>
            <w:hideMark/>
          </w:tcPr>
          <w:p w14:paraId="4A95769C" w14:textId="77777777" w:rsidR="00160BA7" w:rsidRPr="00160BA7" w:rsidRDefault="00160BA7" w:rsidP="00945E61">
            <w:pPr>
              <w:spacing w:after="0" w:line="240" w:lineRule="auto"/>
              <w:jc w:val="right"/>
              <w:rPr>
                <w:rFonts w:ascii="Segoe UI" w:eastAsia="Times New Roman" w:hAnsi="Segoe UI" w:cs="Segoe UI"/>
                <w:sz w:val="20"/>
                <w:szCs w:val="20"/>
                <w:lang w:eastAsia="es-EC"/>
              </w:rPr>
            </w:pPr>
            <w:r w:rsidRPr="00160BA7">
              <w:rPr>
                <w:rFonts w:ascii="Segoe UI" w:eastAsia="Times New Roman" w:hAnsi="Segoe UI" w:cs="Segoe UI"/>
                <w:sz w:val="20"/>
                <w:szCs w:val="20"/>
                <w:lang w:eastAsia="es-EC"/>
              </w:rPr>
              <w:t>,056</w:t>
            </w:r>
          </w:p>
        </w:tc>
      </w:tr>
      <w:tr w:rsidR="00160BA7" w:rsidRPr="00160BA7" w14:paraId="1D40454C" w14:textId="77777777" w:rsidTr="00160BA7">
        <w:trPr>
          <w:trHeight w:val="129"/>
          <w:jc w:val="center"/>
        </w:trPr>
        <w:tc>
          <w:tcPr>
            <w:tcW w:w="2568" w:type="dxa"/>
            <w:tcBorders>
              <w:top w:val="nil"/>
              <w:bottom w:val="single" w:sz="4" w:space="0" w:color="auto"/>
            </w:tcBorders>
            <w:shd w:val="clear" w:color="auto" w:fill="auto"/>
            <w:hideMark/>
          </w:tcPr>
          <w:p w14:paraId="4C00ACDF" w14:textId="77777777" w:rsidR="00160BA7" w:rsidRPr="00160BA7" w:rsidRDefault="00160BA7" w:rsidP="00945E61">
            <w:pPr>
              <w:spacing w:after="0" w:line="240" w:lineRule="auto"/>
              <w:rPr>
                <w:rFonts w:ascii="Segoe UI" w:eastAsia="Times New Roman" w:hAnsi="Segoe UI" w:cs="Segoe UI"/>
                <w:sz w:val="20"/>
                <w:szCs w:val="20"/>
                <w:lang w:eastAsia="es-EC"/>
              </w:rPr>
            </w:pPr>
            <w:r w:rsidRPr="00160BA7">
              <w:rPr>
                <w:rFonts w:ascii="Segoe UI" w:eastAsia="Times New Roman" w:hAnsi="Segoe UI" w:cs="Segoe UI"/>
                <w:sz w:val="20"/>
                <w:szCs w:val="20"/>
                <w:lang w:eastAsia="es-EC"/>
              </w:rPr>
              <w:t>Rotación del activo fijo</w:t>
            </w:r>
          </w:p>
        </w:tc>
        <w:tc>
          <w:tcPr>
            <w:tcW w:w="1969" w:type="dxa"/>
            <w:tcBorders>
              <w:top w:val="single" w:sz="4" w:space="0" w:color="auto"/>
              <w:bottom w:val="single" w:sz="4" w:space="0" w:color="auto"/>
            </w:tcBorders>
            <w:shd w:val="clear" w:color="auto" w:fill="auto"/>
            <w:noWrap/>
            <w:vAlign w:val="center"/>
            <w:hideMark/>
          </w:tcPr>
          <w:p w14:paraId="50F4B709" w14:textId="77777777" w:rsidR="00160BA7" w:rsidRPr="00160BA7" w:rsidRDefault="00160BA7" w:rsidP="00945E61">
            <w:pPr>
              <w:spacing w:after="0" w:line="240" w:lineRule="auto"/>
              <w:jc w:val="right"/>
              <w:rPr>
                <w:rFonts w:ascii="Segoe UI" w:eastAsia="Times New Roman" w:hAnsi="Segoe UI" w:cs="Segoe UI"/>
                <w:sz w:val="20"/>
                <w:szCs w:val="20"/>
                <w:lang w:eastAsia="es-EC"/>
              </w:rPr>
            </w:pPr>
            <w:r w:rsidRPr="00160BA7">
              <w:rPr>
                <w:rFonts w:ascii="Segoe UI" w:eastAsia="Times New Roman" w:hAnsi="Segoe UI" w:cs="Segoe UI"/>
                <w:sz w:val="20"/>
                <w:szCs w:val="20"/>
                <w:lang w:eastAsia="es-EC"/>
              </w:rPr>
              <w:t>,149</w:t>
            </w:r>
          </w:p>
        </w:tc>
        <w:tc>
          <w:tcPr>
            <w:tcW w:w="1701" w:type="dxa"/>
            <w:tcBorders>
              <w:top w:val="single" w:sz="4" w:space="0" w:color="auto"/>
              <w:bottom w:val="single" w:sz="4" w:space="0" w:color="auto"/>
            </w:tcBorders>
            <w:shd w:val="clear" w:color="auto" w:fill="auto"/>
            <w:noWrap/>
            <w:vAlign w:val="center"/>
            <w:hideMark/>
          </w:tcPr>
          <w:p w14:paraId="571EADCF" w14:textId="77777777" w:rsidR="00160BA7" w:rsidRPr="00160BA7" w:rsidRDefault="00160BA7" w:rsidP="00945E61">
            <w:pPr>
              <w:spacing w:after="0" w:line="240" w:lineRule="auto"/>
              <w:jc w:val="right"/>
              <w:rPr>
                <w:rFonts w:ascii="Segoe UI" w:eastAsia="Times New Roman" w:hAnsi="Segoe UI" w:cs="Segoe UI"/>
                <w:b/>
                <w:bCs/>
                <w:sz w:val="20"/>
                <w:szCs w:val="20"/>
                <w:lang w:eastAsia="es-EC"/>
              </w:rPr>
            </w:pPr>
            <w:r w:rsidRPr="00160BA7">
              <w:rPr>
                <w:rFonts w:ascii="Segoe UI" w:eastAsia="Times New Roman" w:hAnsi="Segoe UI" w:cs="Segoe UI"/>
                <w:b/>
                <w:bCs/>
                <w:sz w:val="20"/>
                <w:szCs w:val="20"/>
                <w:lang w:eastAsia="es-EC"/>
              </w:rPr>
              <w:t>,975</w:t>
            </w:r>
          </w:p>
        </w:tc>
        <w:tc>
          <w:tcPr>
            <w:tcW w:w="1701" w:type="dxa"/>
            <w:tcBorders>
              <w:top w:val="single" w:sz="4" w:space="0" w:color="auto"/>
              <w:bottom w:val="single" w:sz="4" w:space="0" w:color="auto"/>
            </w:tcBorders>
            <w:shd w:val="clear" w:color="auto" w:fill="auto"/>
            <w:noWrap/>
            <w:vAlign w:val="center"/>
            <w:hideMark/>
          </w:tcPr>
          <w:p w14:paraId="4EFEBA5C" w14:textId="77777777" w:rsidR="00160BA7" w:rsidRPr="00160BA7" w:rsidRDefault="00160BA7" w:rsidP="00945E61">
            <w:pPr>
              <w:spacing w:after="0" w:line="240" w:lineRule="auto"/>
              <w:jc w:val="right"/>
              <w:rPr>
                <w:rFonts w:ascii="Segoe UI" w:eastAsia="Times New Roman" w:hAnsi="Segoe UI" w:cs="Segoe UI"/>
                <w:sz w:val="20"/>
                <w:szCs w:val="20"/>
                <w:lang w:eastAsia="es-EC"/>
              </w:rPr>
            </w:pPr>
            <w:r w:rsidRPr="00160BA7">
              <w:rPr>
                <w:rFonts w:ascii="Segoe UI" w:eastAsia="Times New Roman" w:hAnsi="Segoe UI" w:cs="Segoe UI"/>
                <w:sz w:val="20"/>
                <w:szCs w:val="20"/>
                <w:lang w:eastAsia="es-EC"/>
              </w:rPr>
              <w:t>,152</w:t>
            </w:r>
          </w:p>
        </w:tc>
      </w:tr>
      <w:tr w:rsidR="00160BA7" w:rsidRPr="00160BA7" w14:paraId="54F625C0" w14:textId="77777777" w:rsidTr="00562C5E">
        <w:trPr>
          <w:trHeight w:val="37"/>
          <w:jc w:val="center"/>
        </w:trPr>
        <w:tc>
          <w:tcPr>
            <w:tcW w:w="2568" w:type="dxa"/>
            <w:tcBorders>
              <w:top w:val="nil"/>
              <w:bottom w:val="single" w:sz="4" w:space="0" w:color="auto"/>
            </w:tcBorders>
            <w:shd w:val="clear" w:color="auto" w:fill="auto"/>
            <w:hideMark/>
          </w:tcPr>
          <w:p w14:paraId="45AF4156" w14:textId="77777777" w:rsidR="00160BA7" w:rsidRPr="00160BA7" w:rsidRDefault="00160BA7" w:rsidP="00945E61">
            <w:pPr>
              <w:spacing w:after="0" w:line="240" w:lineRule="auto"/>
              <w:rPr>
                <w:rFonts w:ascii="Segoe UI" w:eastAsia="Times New Roman" w:hAnsi="Segoe UI" w:cs="Segoe UI"/>
                <w:sz w:val="20"/>
                <w:szCs w:val="20"/>
                <w:lang w:eastAsia="es-EC"/>
              </w:rPr>
            </w:pPr>
            <w:r w:rsidRPr="00160BA7">
              <w:rPr>
                <w:rFonts w:ascii="Segoe UI" w:eastAsia="Times New Roman" w:hAnsi="Segoe UI" w:cs="Segoe UI"/>
                <w:sz w:val="20"/>
                <w:szCs w:val="20"/>
                <w:lang w:eastAsia="es-EC"/>
              </w:rPr>
              <w:lastRenderedPageBreak/>
              <w:t>Rotación de ventas</w:t>
            </w:r>
          </w:p>
        </w:tc>
        <w:tc>
          <w:tcPr>
            <w:tcW w:w="1969" w:type="dxa"/>
            <w:tcBorders>
              <w:top w:val="single" w:sz="4" w:space="0" w:color="auto"/>
              <w:bottom w:val="single" w:sz="4" w:space="0" w:color="auto"/>
            </w:tcBorders>
            <w:shd w:val="clear" w:color="auto" w:fill="auto"/>
            <w:noWrap/>
            <w:vAlign w:val="center"/>
            <w:hideMark/>
          </w:tcPr>
          <w:p w14:paraId="6F6A5A14" w14:textId="77777777" w:rsidR="00160BA7" w:rsidRPr="00160BA7" w:rsidRDefault="00160BA7" w:rsidP="00945E61">
            <w:pPr>
              <w:spacing w:after="0" w:line="240" w:lineRule="auto"/>
              <w:jc w:val="right"/>
              <w:rPr>
                <w:rFonts w:ascii="Segoe UI" w:eastAsia="Times New Roman" w:hAnsi="Segoe UI" w:cs="Segoe UI"/>
                <w:sz w:val="20"/>
                <w:szCs w:val="20"/>
                <w:lang w:eastAsia="es-EC"/>
              </w:rPr>
            </w:pPr>
            <w:r w:rsidRPr="00160BA7">
              <w:rPr>
                <w:rFonts w:ascii="Segoe UI" w:eastAsia="Times New Roman" w:hAnsi="Segoe UI" w:cs="Segoe UI"/>
                <w:sz w:val="20"/>
                <w:szCs w:val="20"/>
                <w:lang w:eastAsia="es-EC"/>
              </w:rPr>
              <w:t>-,090</w:t>
            </w:r>
          </w:p>
        </w:tc>
        <w:tc>
          <w:tcPr>
            <w:tcW w:w="1701" w:type="dxa"/>
            <w:tcBorders>
              <w:top w:val="single" w:sz="4" w:space="0" w:color="auto"/>
              <w:bottom w:val="single" w:sz="4" w:space="0" w:color="auto"/>
            </w:tcBorders>
            <w:shd w:val="clear" w:color="auto" w:fill="auto"/>
            <w:noWrap/>
            <w:vAlign w:val="center"/>
            <w:hideMark/>
          </w:tcPr>
          <w:p w14:paraId="5E0EA94D" w14:textId="77777777" w:rsidR="00160BA7" w:rsidRPr="00160BA7" w:rsidRDefault="00160BA7" w:rsidP="00945E61">
            <w:pPr>
              <w:spacing w:after="0" w:line="240" w:lineRule="auto"/>
              <w:jc w:val="right"/>
              <w:rPr>
                <w:rFonts w:ascii="Segoe UI" w:eastAsia="Times New Roman" w:hAnsi="Segoe UI" w:cs="Segoe UI"/>
                <w:b/>
                <w:bCs/>
                <w:sz w:val="20"/>
                <w:szCs w:val="20"/>
                <w:lang w:eastAsia="es-EC"/>
              </w:rPr>
            </w:pPr>
            <w:r w:rsidRPr="00160BA7">
              <w:rPr>
                <w:rFonts w:ascii="Segoe UI" w:eastAsia="Times New Roman" w:hAnsi="Segoe UI" w:cs="Segoe UI"/>
                <w:b/>
                <w:bCs/>
                <w:sz w:val="20"/>
                <w:szCs w:val="20"/>
                <w:lang w:eastAsia="es-EC"/>
              </w:rPr>
              <w:t>,730</w:t>
            </w:r>
          </w:p>
        </w:tc>
        <w:tc>
          <w:tcPr>
            <w:tcW w:w="1701" w:type="dxa"/>
            <w:tcBorders>
              <w:top w:val="single" w:sz="4" w:space="0" w:color="auto"/>
              <w:bottom w:val="single" w:sz="4" w:space="0" w:color="auto"/>
            </w:tcBorders>
            <w:shd w:val="clear" w:color="auto" w:fill="auto"/>
            <w:noWrap/>
            <w:vAlign w:val="center"/>
            <w:hideMark/>
          </w:tcPr>
          <w:p w14:paraId="7381C882" w14:textId="77777777" w:rsidR="00160BA7" w:rsidRPr="00160BA7" w:rsidRDefault="00160BA7" w:rsidP="00945E61">
            <w:pPr>
              <w:spacing w:after="0" w:line="240" w:lineRule="auto"/>
              <w:jc w:val="right"/>
              <w:rPr>
                <w:rFonts w:ascii="Segoe UI" w:eastAsia="Times New Roman" w:hAnsi="Segoe UI" w:cs="Segoe UI"/>
                <w:sz w:val="20"/>
                <w:szCs w:val="20"/>
                <w:lang w:eastAsia="es-EC"/>
              </w:rPr>
            </w:pPr>
            <w:r w:rsidRPr="00160BA7">
              <w:rPr>
                <w:rFonts w:ascii="Segoe UI" w:eastAsia="Times New Roman" w:hAnsi="Segoe UI" w:cs="Segoe UI"/>
                <w:sz w:val="20"/>
                <w:szCs w:val="20"/>
                <w:lang w:eastAsia="es-EC"/>
              </w:rPr>
              <w:t>-,120</w:t>
            </w:r>
          </w:p>
        </w:tc>
      </w:tr>
      <w:tr w:rsidR="00160BA7" w:rsidRPr="00160BA7" w14:paraId="1F19CAFA" w14:textId="77777777" w:rsidTr="00562C5E">
        <w:trPr>
          <w:trHeight w:val="37"/>
          <w:jc w:val="center"/>
        </w:trPr>
        <w:tc>
          <w:tcPr>
            <w:tcW w:w="2568" w:type="dxa"/>
            <w:tcBorders>
              <w:top w:val="single" w:sz="4" w:space="0" w:color="auto"/>
              <w:bottom w:val="single" w:sz="4" w:space="0" w:color="auto"/>
            </w:tcBorders>
            <w:shd w:val="clear" w:color="auto" w:fill="auto"/>
            <w:hideMark/>
          </w:tcPr>
          <w:p w14:paraId="021320C7" w14:textId="77777777" w:rsidR="00160BA7" w:rsidRPr="00160BA7" w:rsidRDefault="00160BA7" w:rsidP="00945E61">
            <w:pPr>
              <w:spacing w:after="0" w:line="240" w:lineRule="auto"/>
              <w:rPr>
                <w:rFonts w:ascii="Segoe UI" w:eastAsia="Times New Roman" w:hAnsi="Segoe UI" w:cs="Segoe UI"/>
                <w:sz w:val="20"/>
                <w:szCs w:val="20"/>
                <w:lang w:eastAsia="es-EC"/>
              </w:rPr>
            </w:pPr>
            <w:r w:rsidRPr="00160BA7">
              <w:rPr>
                <w:rFonts w:ascii="Segoe UI" w:eastAsia="Times New Roman" w:hAnsi="Segoe UI" w:cs="Segoe UI"/>
                <w:sz w:val="20"/>
                <w:szCs w:val="20"/>
                <w:lang w:eastAsia="es-EC"/>
              </w:rPr>
              <w:t>Período promedio de cobros</w:t>
            </w:r>
          </w:p>
        </w:tc>
        <w:tc>
          <w:tcPr>
            <w:tcW w:w="1969" w:type="dxa"/>
            <w:tcBorders>
              <w:top w:val="single" w:sz="4" w:space="0" w:color="auto"/>
              <w:bottom w:val="single" w:sz="4" w:space="0" w:color="auto"/>
            </w:tcBorders>
            <w:shd w:val="clear" w:color="auto" w:fill="auto"/>
            <w:noWrap/>
            <w:vAlign w:val="center"/>
            <w:hideMark/>
          </w:tcPr>
          <w:p w14:paraId="32DD2698" w14:textId="77777777" w:rsidR="00160BA7" w:rsidRPr="00160BA7" w:rsidRDefault="00160BA7" w:rsidP="00945E61">
            <w:pPr>
              <w:spacing w:after="0" w:line="240" w:lineRule="auto"/>
              <w:jc w:val="right"/>
              <w:rPr>
                <w:rFonts w:ascii="Segoe UI" w:eastAsia="Times New Roman" w:hAnsi="Segoe UI" w:cs="Segoe UI"/>
                <w:sz w:val="20"/>
                <w:szCs w:val="20"/>
                <w:lang w:eastAsia="es-EC"/>
              </w:rPr>
            </w:pPr>
            <w:r w:rsidRPr="00160BA7">
              <w:rPr>
                <w:rFonts w:ascii="Segoe UI" w:eastAsia="Times New Roman" w:hAnsi="Segoe UI" w:cs="Segoe UI"/>
                <w:sz w:val="20"/>
                <w:szCs w:val="20"/>
                <w:lang w:eastAsia="es-EC"/>
              </w:rPr>
              <w:t>,167</w:t>
            </w:r>
          </w:p>
        </w:tc>
        <w:tc>
          <w:tcPr>
            <w:tcW w:w="1701" w:type="dxa"/>
            <w:tcBorders>
              <w:top w:val="single" w:sz="4" w:space="0" w:color="auto"/>
              <w:bottom w:val="single" w:sz="4" w:space="0" w:color="auto"/>
            </w:tcBorders>
            <w:shd w:val="clear" w:color="auto" w:fill="auto"/>
            <w:noWrap/>
            <w:vAlign w:val="center"/>
            <w:hideMark/>
          </w:tcPr>
          <w:p w14:paraId="691E66D1" w14:textId="77777777" w:rsidR="00160BA7" w:rsidRPr="00160BA7" w:rsidRDefault="00160BA7" w:rsidP="00945E61">
            <w:pPr>
              <w:spacing w:after="0" w:line="240" w:lineRule="auto"/>
              <w:jc w:val="right"/>
              <w:rPr>
                <w:rFonts w:ascii="Segoe UI" w:eastAsia="Times New Roman" w:hAnsi="Segoe UI" w:cs="Segoe UI"/>
                <w:b/>
                <w:bCs/>
                <w:sz w:val="20"/>
                <w:szCs w:val="20"/>
                <w:lang w:eastAsia="es-EC"/>
              </w:rPr>
            </w:pPr>
            <w:r w:rsidRPr="00160BA7">
              <w:rPr>
                <w:rFonts w:ascii="Segoe UI" w:eastAsia="Times New Roman" w:hAnsi="Segoe UI" w:cs="Segoe UI"/>
                <w:b/>
                <w:bCs/>
                <w:sz w:val="20"/>
                <w:szCs w:val="20"/>
                <w:lang w:eastAsia="es-EC"/>
              </w:rPr>
              <w:t>,819</w:t>
            </w:r>
          </w:p>
        </w:tc>
        <w:tc>
          <w:tcPr>
            <w:tcW w:w="1701" w:type="dxa"/>
            <w:tcBorders>
              <w:top w:val="single" w:sz="4" w:space="0" w:color="auto"/>
              <w:bottom w:val="single" w:sz="4" w:space="0" w:color="auto"/>
            </w:tcBorders>
            <w:shd w:val="clear" w:color="auto" w:fill="auto"/>
            <w:noWrap/>
            <w:vAlign w:val="center"/>
            <w:hideMark/>
          </w:tcPr>
          <w:p w14:paraId="4E5B4959" w14:textId="77777777" w:rsidR="00160BA7" w:rsidRPr="00160BA7" w:rsidRDefault="00160BA7" w:rsidP="00945E61">
            <w:pPr>
              <w:spacing w:after="0" w:line="240" w:lineRule="auto"/>
              <w:jc w:val="right"/>
              <w:rPr>
                <w:rFonts w:ascii="Segoe UI" w:eastAsia="Times New Roman" w:hAnsi="Segoe UI" w:cs="Segoe UI"/>
                <w:sz w:val="20"/>
                <w:szCs w:val="20"/>
                <w:lang w:eastAsia="es-EC"/>
              </w:rPr>
            </w:pPr>
            <w:r w:rsidRPr="00160BA7">
              <w:rPr>
                <w:rFonts w:ascii="Segoe UI" w:eastAsia="Times New Roman" w:hAnsi="Segoe UI" w:cs="Segoe UI"/>
                <w:sz w:val="20"/>
                <w:szCs w:val="20"/>
                <w:lang w:eastAsia="es-EC"/>
              </w:rPr>
              <w:t>,300</w:t>
            </w:r>
          </w:p>
        </w:tc>
      </w:tr>
    </w:tbl>
    <w:p w14:paraId="3C9630CA" w14:textId="4F49F7BE" w:rsidR="00A55696" w:rsidRDefault="00A55696" w:rsidP="00DD724F">
      <w:pPr>
        <w:spacing w:after="0" w:line="240" w:lineRule="auto"/>
        <w:jc w:val="center"/>
        <w:rPr>
          <w:rFonts w:ascii="Segoe UI" w:hAnsi="Segoe UI" w:cs="Segoe UI"/>
          <w:i/>
          <w:iCs/>
        </w:rPr>
      </w:pPr>
      <w:r w:rsidRPr="00A55696">
        <w:rPr>
          <w:rFonts w:ascii="Segoe UI" w:hAnsi="Segoe UI" w:cs="Segoe UI"/>
          <w:b/>
          <w:bCs/>
        </w:rPr>
        <w:t>Nota:</w:t>
      </w:r>
      <w:r w:rsidRPr="00A55696">
        <w:rPr>
          <w:rFonts w:ascii="Segoe UI" w:hAnsi="Segoe UI" w:cs="Segoe UI"/>
          <w:b/>
          <w:bCs/>
          <w:i/>
          <w:iCs/>
        </w:rPr>
        <w:t xml:space="preserve"> </w:t>
      </w:r>
      <w:r w:rsidRPr="007A2E43">
        <w:rPr>
          <w:rFonts w:ascii="Segoe UI" w:hAnsi="Segoe UI" w:cs="Segoe UI"/>
          <w:iCs/>
        </w:rPr>
        <w:t>Elaboración propia de acuerdo con ACP en paquete SPSS.</w:t>
      </w:r>
    </w:p>
    <w:p w14:paraId="63B21FFE" w14:textId="438249A9" w:rsidR="00F124D6" w:rsidRDefault="00F124D6" w:rsidP="00DD724F">
      <w:pPr>
        <w:spacing w:after="0" w:line="240" w:lineRule="auto"/>
        <w:jc w:val="center"/>
        <w:rPr>
          <w:rFonts w:ascii="Segoe UI" w:hAnsi="Segoe UI" w:cs="Segoe UI"/>
          <w:i/>
          <w:iCs/>
        </w:rPr>
      </w:pPr>
    </w:p>
    <w:p w14:paraId="7850B1EE" w14:textId="4AC6F9FC" w:rsidR="00F124D6" w:rsidRDefault="00F124D6" w:rsidP="00DD724F">
      <w:pPr>
        <w:spacing w:after="0" w:line="240" w:lineRule="auto"/>
        <w:jc w:val="center"/>
        <w:rPr>
          <w:rFonts w:ascii="Segoe UI" w:hAnsi="Segoe UI" w:cs="Segoe UI"/>
          <w:i/>
          <w:iCs/>
        </w:rPr>
      </w:pPr>
    </w:p>
    <w:p w14:paraId="4E712292" w14:textId="654815B3" w:rsidR="00F124D6" w:rsidRDefault="00F124D6" w:rsidP="00DD724F">
      <w:pPr>
        <w:spacing w:after="0" w:line="240" w:lineRule="auto"/>
        <w:jc w:val="center"/>
        <w:rPr>
          <w:rFonts w:ascii="Segoe UI" w:hAnsi="Segoe UI" w:cs="Segoe UI"/>
          <w:i/>
          <w:iCs/>
        </w:rPr>
      </w:pPr>
    </w:p>
    <w:p w14:paraId="19756BFD" w14:textId="77777777" w:rsidR="00F124D6" w:rsidRDefault="00F124D6" w:rsidP="00DD724F">
      <w:pPr>
        <w:spacing w:after="0" w:line="240" w:lineRule="auto"/>
        <w:jc w:val="center"/>
        <w:rPr>
          <w:rFonts w:ascii="Segoe UI" w:hAnsi="Segoe UI" w:cs="Segoe UI"/>
          <w:i/>
          <w:iCs/>
        </w:rPr>
      </w:pPr>
    </w:p>
    <w:p w14:paraId="335A153D" w14:textId="2904EC79" w:rsidR="00160BA7" w:rsidRDefault="00160BA7" w:rsidP="00DD724F">
      <w:pPr>
        <w:spacing w:after="0" w:line="240" w:lineRule="auto"/>
        <w:jc w:val="center"/>
        <w:rPr>
          <w:rFonts w:ascii="Segoe UI" w:hAnsi="Segoe UI" w:cs="Segoe UI"/>
          <w:i/>
          <w:iCs/>
        </w:rPr>
      </w:pPr>
    </w:p>
    <w:p w14:paraId="3F8A2042" w14:textId="2DBF487A" w:rsidR="00A55696" w:rsidRDefault="00A55696" w:rsidP="00DD724F">
      <w:pPr>
        <w:pStyle w:val="Prrafodelista"/>
        <w:numPr>
          <w:ilvl w:val="0"/>
          <w:numId w:val="2"/>
        </w:numPr>
        <w:spacing w:after="0" w:line="240" w:lineRule="auto"/>
        <w:jc w:val="both"/>
        <w:rPr>
          <w:rFonts w:ascii="Segoe UI" w:hAnsi="Segoe UI" w:cs="Segoe UI"/>
          <w:b/>
          <w:bCs/>
        </w:rPr>
      </w:pPr>
      <w:r w:rsidRPr="00A55696">
        <w:rPr>
          <w:rFonts w:ascii="Segoe UI" w:hAnsi="Segoe UI" w:cs="Segoe UI"/>
          <w:b/>
          <w:bCs/>
        </w:rPr>
        <w:t>CONCLUSIONES</w:t>
      </w:r>
    </w:p>
    <w:p w14:paraId="1E4C401F" w14:textId="5E9FB648" w:rsidR="00247246" w:rsidRPr="00A55696" w:rsidRDefault="00247246" w:rsidP="00247246">
      <w:pPr>
        <w:pStyle w:val="Prrafodelista"/>
        <w:spacing w:after="0" w:line="240" w:lineRule="auto"/>
        <w:jc w:val="both"/>
        <w:rPr>
          <w:rFonts w:ascii="Segoe UI" w:hAnsi="Segoe UI" w:cs="Segoe UI"/>
          <w:b/>
          <w:bCs/>
        </w:rPr>
      </w:pPr>
      <w:r w:rsidRPr="00247246">
        <w:rPr>
          <w:rFonts w:ascii="Segoe UI" w:hAnsi="Segoe UI" w:cs="Segoe UI"/>
          <w:b/>
          <w:bCs/>
          <w:highlight w:val="yellow"/>
        </w:rPr>
        <w:t>(Tal como las otras secciones)</w:t>
      </w:r>
    </w:p>
    <w:p w14:paraId="2EB3AFA2" w14:textId="77777777" w:rsidR="00160BA7" w:rsidRDefault="00160BA7" w:rsidP="00160BA7">
      <w:pPr>
        <w:spacing w:after="0" w:line="240" w:lineRule="auto"/>
        <w:jc w:val="both"/>
        <w:rPr>
          <w:rFonts w:ascii="Segoe UI" w:hAnsi="Segoe UI" w:cs="Segoe UI"/>
        </w:rPr>
      </w:pPr>
    </w:p>
    <w:p w14:paraId="37CE6B30" w14:textId="4AD0BFAB" w:rsidR="00A55696" w:rsidRDefault="00A55696" w:rsidP="00160BA7">
      <w:pPr>
        <w:spacing w:after="0" w:line="240" w:lineRule="auto"/>
        <w:rPr>
          <w:rFonts w:ascii="Segoe UI" w:hAnsi="Segoe UI" w:cs="Segoe UI"/>
        </w:rPr>
      </w:pPr>
      <w:r>
        <w:rPr>
          <w:rFonts w:ascii="Segoe UI" w:hAnsi="Segoe UI" w:cs="Segoe UI"/>
        </w:rPr>
        <w:t xml:space="preserve">La hipótesis planteada, que sostiene que “los indicadores financieros de liquidez, rentabilidad, deuda y gestión del sector Courier en Ecuador son más sólidos durante la pandemia que los obtenidos en el período previo a la misma”, se verifica parcialmente. Al analizar los datos, se observa que </w:t>
      </w:r>
      <w:r w:rsidR="00E737D2">
        <w:rPr>
          <w:rFonts w:ascii="Segoe UI" w:hAnsi="Segoe UI" w:cs="Segoe UI"/>
        </w:rPr>
        <w:t>algunos indicadores han</w:t>
      </w:r>
      <w:r>
        <w:rPr>
          <w:rFonts w:ascii="Segoe UI" w:hAnsi="Segoe UI" w:cs="Segoe UI"/>
        </w:rPr>
        <w:t xml:space="preserve"> experimentado cambios </w:t>
      </w:r>
      <w:r w:rsidR="00E737D2">
        <w:rPr>
          <w:rFonts w:ascii="Segoe UI" w:hAnsi="Segoe UI" w:cs="Segoe UI"/>
        </w:rPr>
        <w:t>significativos</w:t>
      </w:r>
      <w:r>
        <w:rPr>
          <w:rFonts w:ascii="Segoe UI" w:hAnsi="Segoe UI" w:cs="Segoe UI"/>
        </w:rPr>
        <w:t xml:space="preserve"> de un período a otro. En cuanto a la rentabilidad, se constata que en el período previo a la pandemia era favorable y durante la pandemia se ha mantenido niveles favorables, el endeudamiento, que era desfavorable en el </w:t>
      </w:r>
      <w:r w:rsidR="00E737D2">
        <w:rPr>
          <w:rFonts w:ascii="Segoe UI" w:hAnsi="Segoe UI" w:cs="Segoe UI"/>
        </w:rPr>
        <w:t>período</w:t>
      </w:r>
      <w:r>
        <w:rPr>
          <w:rFonts w:ascii="Segoe UI" w:hAnsi="Segoe UI" w:cs="Segoe UI"/>
        </w:rPr>
        <w:t xml:space="preserve"> previo a la pandemia, ha experimentado un crecimiento favorable durante la pandemia y, la liquidez se caracterizaba por ser desfavorable en el período previo a la pandemia, y </w:t>
      </w:r>
      <w:r w:rsidR="00E737D2">
        <w:rPr>
          <w:rFonts w:ascii="Segoe UI" w:hAnsi="Segoe UI" w:cs="Segoe UI"/>
        </w:rPr>
        <w:t>durante</w:t>
      </w:r>
      <w:r>
        <w:rPr>
          <w:rFonts w:ascii="Segoe UI" w:hAnsi="Segoe UI" w:cs="Segoe UI"/>
        </w:rPr>
        <w:t xml:space="preserve"> la pandemia se ha mantenido en un nivel moderado. De otra parte, la gestión </w:t>
      </w:r>
      <w:r w:rsidR="00164FCF">
        <w:rPr>
          <w:rFonts w:ascii="Segoe UI" w:hAnsi="Segoe UI" w:cs="Segoe UI"/>
        </w:rPr>
        <w:t xml:space="preserve">o eficiencia </w:t>
      </w:r>
      <w:r>
        <w:rPr>
          <w:rFonts w:ascii="Segoe UI" w:hAnsi="Segoe UI" w:cs="Segoe UI"/>
        </w:rPr>
        <w:t>operativa, que era favorable en el período previo a la pandemia, ha disminuido hasta convertirse en desfavorable durante la pandemia.</w:t>
      </w:r>
    </w:p>
    <w:p w14:paraId="5D4CAEC0" w14:textId="312C8D03" w:rsidR="00160BA7" w:rsidRDefault="00160BA7" w:rsidP="00160BA7">
      <w:pPr>
        <w:spacing w:after="0" w:line="240" w:lineRule="auto"/>
        <w:jc w:val="both"/>
        <w:rPr>
          <w:rFonts w:ascii="Segoe UI" w:hAnsi="Segoe UI" w:cs="Segoe UI"/>
        </w:rPr>
      </w:pPr>
    </w:p>
    <w:p w14:paraId="39EA9C2A" w14:textId="5E8FA80F" w:rsidR="00E737D2" w:rsidRDefault="00E737D2" w:rsidP="00160BA7">
      <w:pPr>
        <w:spacing w:after="0" w:line="240" w:lineRule="auto"/>
        <w:ind w:firstLine="708"/>
        <w:rPr>
          <w:rFonts w:ascii="Segoe UI" w:hAnsi="Segoe UI" w:cs="Segoe UI"/>
        </w:rPr>
      </w:pPr>
      <w:r>
        <w:rPr>
          <w:rFonts w:ascii="Segoe UI" w:hAnsi="Segoe UI" w:cs="Segoe UI"/>
        </w:rPr>
        <w:t xml:space="preserve">En este estudio se han identificado algunas correlaciones directas e inversas entre varios indicadores financieros del sector, durante el período 2015 a 2020. En especial, se destaca la relación presente entre la razón circulante (liquidez) y los índices de rentabilidad (margen operacional y rentabilidad neta) que </w:t>
      </w:r>
      <w:r w:rsidR="00160BA7">
        <w:rPr>
          <w:rFonts w:ascii="Segoe UI" w:hAnsi="Segoe UI" w:cs="Segoe UI"/>
        </w:rPr>
        <w:t xml:space="preserve">apoyan a </w:t>
      </w:r>
      <w:r>
        <w:rPr>
          <w:rFonts w:ascii="Segoe UI" w:hAnsi="Segoe UI" w:cs="Segoe UI"/>
        </w:rPr>
        <w:t>los aportes teóricos planteados por autores clásicos y contemporáneos en el campo de las finanzas y estudios empíricos que comprueban dichas correlaciones en diversos sectores de la economía.</w:t>
      </w:r>
    </w:p>
    <w:p w14:paraId="5710CD52" w14:textId="055CE86E" w:rsidR="00160BA7" w:rsidRDefault="00160BA7" w:rsidP="00DD724F">
      <w:pPr>
        <w:spacing w:after="0" w:line="240" w:lineRule="auto"/>
        <w:ind w:firstLine="708"/>
        <w:jc w:val="both"/>
        <w:rPr>
          <w:rFonts w:ascii="Segoe UI" w:hAnsi="Segoe UI" w:cs="Segoe UI"/>
        </w:rPr>
      </w:pPr>
    </w:p>
    <w:p w14:paraId="77D4C893" w14:textId="1C635F57" w:rsidR="00E737D2" w:rsidRDefault="00E737D2" w:rsidP="001E1429">
      <w:pPr>
        <w:spacing w:after="0" w:line="240" w:lineRule="auto"/>
        <w:ind w:firstLine="708"/>
        <w:rPr>
          <w:rFonts w:ascii="Segoe UI" w:hAnsi="Segoe UI" w:cs="Segoe UI"/>
        </w:rPr>
      </w:pPr>
      <w:r>
        <w:rPr>
          <w:rFonts w:ascii="Segoe UI" w:hAnsi="Segoe UI" w:cs="Segoe UI"/>
        </w:rPr>
        <w:t>Adicionalmente, esta investigación define el modelo financiero del sector Courier en el Ecuador durante el período 2015 a</w:t>
      </w:r>
      <w:r w:rsidR="00160BA7">
        <w:rPr>
          <w:rFonts w:ascii="Segoe UI" w:hAnsi="Segoe UI" w:cs="Segoe UI"/>
        </w:rPr>
        <w:t xml:space="preserve"> </w:t>
      </w:r>
      <w:r>
        <w:rPr>
          <w:rFonts w:ascii="Segoe UI" w:hAnsi="Segoe UI" w:cs="Segoe UI"/>
        </w:rPr>
        <w:t xml:space="preserve">2020 que, </w:t>
      </w:r>
      <w:r w:rsidR="00160BA7">
        <w:rPr>
          <w:rFonts w:ascii="Segoe UI" w:hAnsi="Segoe UI" w:cs="Segoe UI"/>
        </w:rPr>
        <w:t>está</w:t>
      </w:r>
      <w:r>
        <w:rPr>
          <w:rFonts w:ascii="Segoe UI" w:hAnsi="Segoe UI" w:cs="Segoe UI"/>
        </w:rPr>
        <w:t xml:space="preserve"> representado en tres dimensiones de indicadores financieros. </w:t>
      </w:r>
      <w:r w:rsidR="007407EE">
        <w:rPr>
          <w:rFonts w:ascii="Segoe UI" w:hAnsi="Segoe UI" w:cs="Segoe UI"/>
        </w:rPr>
        <w:t>El m</w:t>
      </w:r>
      <w:r>
        <w:rPr>
          <w:rFonts w:ascii="Segoe UI" w:hAnsi="Segoe UI" w:cs="Segoe UI"/>
        </w:rPr>
        <w:t xml:space="preserve">odelo </w:t>
      </w:r>
      <w:r w:rsidR="007407EE">
        <w:rPr>
          <w:rFonts w:ascii="Segoe UI" w:hAnsi="Segoe UI" w:cs="Segoe UI"/>
        </w:rPr>
        <w:t xml:space="preserve">está </w:t>
      </w:r>
      <w:r>
        <w:rPr>
          <w:rFonts w:ascii="Segoe UI" w:hAnsi="Segoe UI" w:cs="Segoe UI"/>
        </w:rPr>
        <w:t xml:space="preserve">desarrollado a través del uso de herramientas tecnológicas como el SPSS y herramientas estadísticas y econométricas como la reducción de dimensiones </w:t>
      </w:r>
      <w:r w:rsidR="007407EE">
        <w:rPr>
          <w:rFonts w:ascii="Segoe UI" w:hAnsi="Segoe UI" w:cs="Segoe UI"/>
        </w:rPr>
        <w:t>del</w:t>
      </w:r>
      <w:r>
        <w:rPr>
          <w:rFonts w:ascii="Segoe UI" w:hAnsi="Segoe UI" w:cs="Segoe UI"/>
        </w:rPr>
        <w:t xml:space="preserve"> Análisis de Componentes Principales ACP. Por último, se propone ampliar este trabajo para llegar a determinar modelos lineales, cuadráticos u otros de cada empresa y del sector Courier</w:t>
      </w:r>
      <w:r w:rsidR="007407EE">
        <w:rPr>
          <w:rFonts w:ascii="Segoe UI" w:hAnsi="Segoe UI" w:cs="Segoe UI"/>
        </w:rPr>
        <w:t xml:space="preserve">, </w:t>
      </w:r>
      <w:r>
        <w:rPr>
          <w:rFonts w:ascii="Segoe UI" w:hAnsi="Segoe UI" w:cs="Segoe UI"/>
        </w:rPr>
        <w:t>aplica</w:t>
      </w:r>
      <w:r w:rsidR="007407EE">
        <w:rPr>
          <w:rFonts w:ascii="Segoe UI" w:hAnsi="Segoe UI" w:cs="Segoe UI"/>
        </w:rPr>
        <w:t xml:space="preserve">ndo sobre todo </w:t>
      </w:r>
      <w:r>
        <w:rPr>
          <w:rFonts w:ascii="Segoe UI" w:hAnsi="Segoe UI" w:cs="Segoe UI"/>
        </w:rPr>
        <w:t>ecuaciones estructurales.</w:t>
      </w:r>
    </w:p>
    <w:p w14:paraId="2B4D4B9F" w14:textId="0F9D23EC" w:rsidR="00AB1AC1" w:rsidRDefault="00AB1AC1" w:rsidP="001E1429">
      <w:pPr>
        <w:spacing w:after="0" w:line="240" w:lineRule="auto"/>
        <w:ind w:firstLine="708"/>
        <w:rPr>
          <w:rFonts w:ascii="Segoe UI" w:hAnsi="Segoe UI" w:cs="Segoe UI"/>
        </w:rPr>
      </w:pPr>
    </w:p>
    <w:p w14:paraId="1A77C105" w14:textId="7F349DB3" w:rsidR="001C7EBE" w:rsidRDefault="001C7EBE" w:rsidP="001E1429">
      <w:pPr>
        <w:spacing w:after="0" w:line="240" w:lineRule="auto"/>
        <w:ind w:firstLine="708"/>
        <w:rPr>
          <w:rFonts w:ascii="Segoe UI" w:hAnsi="Segoe UI" w:cs="Segoe UI"/>
        </w:rPr>
      </w:pPr>
    </w:p>
    <w:p w14:paraId="2092E7C5" w14:textId="39842AE7" w:rsidR="001C7EBE" w:rsidRDefault="00D420FF" w:rsidP="001E1429">
      <w:pPr>
        <w:spacing w:after="0" w:line="240" w:lineRule="auto"/>
        <w:ind w:firstLine="708"/>
        <w:rPr>
          <w:rFonts w:ascii="Segoe UI" w:hAnsi="Segoe UI" w:cs="Segoe UI"/>
          <w:highlight w:val="yellow"/>
        </w:rPr>
      </w:pPr>
      <w:r w:rsidRPr="00D420FF">
        <w:rPr>
          <w:rFonts w:ascii="Segoe UI" w:hAnsi="Segoe UI" w:cs="Segoe UI"/>
          <w:highlight w:val="yellow"/>
        </w:rPr>
        <w:t xml:space="preserve">LA SECCION SIGUIENTE DEBE LLAMARSE “REFERENCIAS </w:t>
      </w:r>
      <w:proofErr w:type="gramStart"/>
      <w:r w:rsidRPr="00D420FF">
        <w:rPr>
          <w:rFonts w:ascii="Segoe UI" w:hAnsi="Segoe UI" w:cs="Segoe UI"/>
          <w:highlight w:val="yellow"/>
        </w:rPr>
        <w:t>BIBLIOGRÁFICAS”  EN</w:t>
      </w:r>
      <w:proofErr w:type="gramEnd"/>
      <w:r w:rsidRPr="00D420FF">
        <w:rPr>
          <w:rFonts w:ascii="Segoe UI" w:hAnsi="Segoe UI" w:cs="Segoe UI"/>
          <w:highlight w:val="yellow"/>
        </w:rPr>
        <w:t xml:space="preserve"> SEGOE UI 11 MAYUSCULAS, NEGRITA), A LA IQUIERDA</w:t>
      </w:r>
      <w:r w:rsidR="00135C4A">
        <w:rPr>
          <w:rFonts w:ascii="Segoe UI" w:hAnsi="Segoe UI" w:cs="Segoe UI"/>
          <w:highlight w:val="yellow"/>
        </w:rPr>
        <w:t xml:space="preserve"> EN FORMATO APA 6 </w:t>
      </w:r>
    </w:p>
    <w:p w14:paraId="1E6EBAE2" w14:textId="3DA92E80" w:rsidR="00135C4A" w:rsidRDefault="00135C4A" w:rsidP="001E1429">
      <w:pPr>
        <w:spacing w:after="0" w:line="240" w:lineRule="auto"/>
        <w:ind w:firstLine="708"/>
        <w:rPr>
          <w:rFonts w:ascii="Segoe UI" w:hAnsi="Segoe UI" w:cs="Segoe UI"/>
        </w:rPr>
      </w:pPr>
      <w:r w:rsidRPr="00135C4A">
        <w:rPr>
          <w:rFonts w:ascii="Segoe UI" w:hAnsi="Segoe UI" w:cs="Segoe UI"/>
          <w:highlight w:val="yellow"/>
        </w:rPr>
        <w:t>LAS REFERENCIAS EN SEGOE UI 11 A LA IZQUIERDA, LA PRIMERA LINEA Y LAS SIGUIENTES LINEAS EN CADA AUTOR CON SANGRÍA</w:t>
      </w:r>
    </w:p>
    <w:p w14:paraId="640B6948" w14:textId="71132334" w:rsidR="00160BA7" w:rsidRDefault="00160BA7" w:rsidP="00DD724F">
      <w:pPr>
        <w:spacing w:after="0" w:line="240" w:lineRule="auto"/>
        <w:ind w:firstLine="708"/>
        <w:jc w:val="both"/>
        <w:rPr>
          <w:rFonts w:ascii="Segoe UI" w:hAnsi="Segoe UI" w:cs="Segoe UI"/>
        </w:rPr>
      </w:pPr>
    </w:p>
    <w:p w14:paraId="0C75D664" w14:textId="164596EE" w:rsidR="00E737D2" w:rsidRPr="00DD724F" w:rsidRDefault="002849DA" w:rsidP="00DD724F">
      <w:pPr>
        <w:spacing w:after="0" w:line="240" w:lineRule="auto"/>
        <w:ind w:firstLine="708"/>
        <w:jc w:val="both"/>
        <w:rPr>
          <w:rFonts w:ascii="Segoe UI" w:hAnsi="Segoe UI" w:cs="Segoe UI"/>
          <w:b/>
          <w:bCs/>
          <w:lang w:val="pt-BR"/>
        </w:rPr>
      </w:pPr>
      <w:r w:rsidRPr="00DD724F">
        <w:rPr>
          <w:rFonts w:ascii="Segoe UI" w:hAnsi="Segoe UI" w:cs="Segoe UI"/>
          <w:b/>
          <w:bCs/>
          <w:lang w:val="pt-BR"/>
        </w:rPr>
        <w:t>REFERENCIAS BIBLIOGRÁFICAS</w:t>
      </w:r>
    </w:p>
    <w:p w14:paraId="304F00BB" w14:textId="77777777" w:rsidR="007407EE" w:rsidRDefault="007407EE" w:rsidP="00DD724F">
      <w:pPr>
        <w:spacing w:after="0" w:line="240" w:lineRule="auto"/>
        <w:jc w:val="both"/>
        <w:rPr>
          <w:rFonts w:ascii="Segoe UI" w:hAnsi="Segoe UI" w:cs="Segoe UI"/>
          <w:lang w:val="pt-BR"/>
        </w:rPr>
      </w:pPr>
    </w:p>
    <w:p w14:paraId="47881F10" w14:textId="6B4AD15E" w:rsidR="002849DA" w:rsidRPr="002849DA" w:rsidRDefault="002849DA" w:rsidP="003B45FF">
      <w:pPr>
        <w:spacing w:after="0" w:line="240" w:lineRule="auto"/>
        <w:ind w:left="426" w:hanging="426"/>
        <w:jc w:val="both"/>
        <w:rPr>
          <w:rFonts w:ascii="Segoe UI" w:hAnsi="Segoe UI" w:cs="Segoe UI"/>
        </w:rPr>
      </w:pPr>
      <w:r w:rsidRPr="003B45FF">
        <w:rPr>
          <w:rFonts w:ascii="Segoe UI" w:hAnsi="Segoe UI" w:cs="Segoe UI"/>
        </w:rPr>
        <w:lastRenderedPageBreak/>
        <w:t xml:space="preserve">Álvarez P., I. (2016). </w:t>
      </w:r>
      <w:r w:rsidRPr="002849DA">
        <w:rPr>
          <w:rFonts w:ascii="Segoe UI" w:hAnsi="Segoe UI" w:cs="Segoe UI"/>
        </w:rPr>
        <w:t>Finanzas Estratégicas y creación de valor. Bogotá: ECOE Ediciones.</w:t>
      </w:r>
    </w:p>
    <w:p w14:paraId="47DD265D" w14:textId="77777777" w:rsidR="007407EE" w:rsidRDefault="007407EE" w:rsidP="00DD724F">
      <w:pPr>
        <w:spacing w:after="0" w:line="240" w:lineRule="auto"/>
        <w:jc w:val="both"/>
        <w:rPr>
          <w:rFonts w:ascii="Segoe UI" w:hAnsi="Segoe UI" w:cs="Segoe UI"/>
        </w:rPr>
      </w:pPr>
    </w:p>
    <w:p w14:paraId="4E51EF00" w14:textId="61DBC9E4" w:rsidR="00E43633" w:rsidRDefault="002849DA" w:rsidP="003B45FF">
      <w:pPr>
        <w:spacing w:after="0" w:line="240" w:lineRule="auto"/>
        <w:ind w:left="426" w:hanging="426"/>
        <w:jc w:val="both"/>
        <w:rPr>
          <w:rFonts w:ascii="Segoe UI" w:hAnsi="Segoe UI" w:cs="Segoe UI"/>
        </w:rPr>
      </w:pPr>
      <w:r w:rsidRPr="00DD724F">
        <w:rPr>
          <w:rFonts w:ascii="Segoe UI" w:hAnsi="Segoe UI" w:cs="Segoe UI"/>
        </w:rPr>
        <w:t xml:space="preserve">Besley, S., &amp; Brigham, E. (2016). </w:t>
      </w:r>
      <w:r w:rsidRPr="002849DA">
        <w:rPr>
          <w:rFonts w:ascii="Segoe UI" w:hAnsi="Segoe UI" w:cs="Segoe UI"/>
        </w:rPr>
        <w:t>Fundamentos de Administración Financiera, M</w:t>
      </w:r>
      <w:r>
        <w:rPr>
          <w:rFonts w:ascii="Segoe UI" w:hAnsi="Segoe UI" w:cs="Segoe UI"/>
        </w:rPr>
        <w:t xml:space="preserve">éxico: Cengage </w:t>
      </w:r>
      <w:proofErr w:type="spellStart"/>
      <w:r>
        <w:rPr>
          <w:rFonts w:ascii="Segoe UI" w:hAnsi="Segoe UI" w:cs="Segoe UI"/>
        </w:rPr>
        <w:t>Learning</w:t>
      </w:r>
      <w:proofErr w:type="spellEnd"/>
      <w:r>
        <w:rPr>
          <w:rFonts w:ascii="Segoe UI" w:hAnsi="Segoe UI" w:cs="Segoe UI"/>
        </w:rPr>
        <w:t xml:space="preserve"> Editores, S.A. de C.V.</w:t>
      </w:r>
    </w:p>
    <w:p w14:paraId="7B71CF42" w14:textId="77777777" w:rsidR="007407EE" w:rsidRPr="00F86936" w:rsidRDefault="007407EE" w:rsidP="00DD724F">
      <w:pPr>
        <w:spacing w:after="0" w:line="240" w:lineRule="auto"/>
        <w:jc w:val="both"/>
        <w:rPr>
          <w:rFonts w:ascii="Segoe UI" w:hAnsi="Segoe UI" w:cs="Segoe UI"/>
        </w:rPr>
      </w:pPr>
    </w:p>
    <w:p w14:paraId="7633919A" w14:textId="0A15A544" w:rsidR="002849DA" w:rsidRDefault="002849DA" w:rsidP="003B45FF">
      <w:pPr>
        <w:spacing w:after="0" w:line="240" w:lineRule="auto"/>
        <w:ind w:left="426" w:hanging="426"/>
        <w:jc w:val="both"/>
        <w:rPr>
          <w:rFonts w:ascii="Segoe UI" w:hAnsi="Segoe UI" w:cs="Segoe UI"/>
        </w:rPr>
      </w:pPr>
      <w:r w:rsidRPr="00F86936">
        <w:rPr>
          <w:rFonts w:ascii="Segoe UI" w:hAnsi="Segoe UI" w:cs="Segoe UI"/>
          <w:lang w:val="en-US"/>
        </w:rPr>
        <w:t xml:space="preserve">Block, S., Hirt, G., &amp; Danielsen, B. (2013). </w:t>
      </w:r>
      <w:r w:rsidRPr="002849DA">
        <w:rPr>
          <w:rFonts w:ascii="Segoe UI" w:hAnsi="Segoe UI" w:cs="Segoe UI"/>
        </w:rPr>
        <w:t>Fundamentos de Administración Financiera. M</w:t>
      </w:r>
      <w:r>
        <w:rPr>
          <w:rFonts w:ascii="Segoe UI" w:hAnsi="Segoe UI" w:cs="Segoe UI"/>
        </w:rPr>
        <w:t>éxico: McGraw-Hill.</w:t>
      </w:r>
    </w:p>
    <w:p w14:paraId="382F36B4" w14:textId="77777777" w:rsidR="007407EE" w:rsidRPr="003B45FF" w:rsidRDefault="007407EE" w:rsidP="003B45FF">
      <w:pPr>
        <w:spacing w:after="0" w:line="240" w:lineRule="auto"/>
        <w:ind w:left="426" w:hanging="426"/>
        <w:jc w:val="both"/>
        <w:rPr>
          <w:rFonts w:ascii="Segoe UI" w:hAnsi="Segoe UI" w:cs="Segoe UI"/>
        </w:rPr>
      </w:pPr>
    </w:p>
    <w:p w14:paraId="4AC88233" w14:textId="58290199" w:rsidR="002849DA" w:rsidRPr="003B45FF" w:rsidRDefault="002849DA" w:rsidP="003B45FF">
      <w:pPr>
        <w:spacing w:after="0" w:line="240" w:lineRule="auto"/>
        <w:ind w:left="426" w:hanging="426"/>
        <w:jc w:val="both"/>
        <w:rPr>
          <w:rFonts w:ascii="Segoe UI" w:hAnsi="Segoe UI" w:cs="Segoe UI"/>
        </w:rPr>
      </w:pPr>
      <w:r w:rsidRPr="00F86936">
        <w:rPr>
          <w:rFonts w:ascii="Segoe UI" w:hAnsi="Segoe UI" w:cs="Segoe UI"/>
          <w:lang w:val="en-US"/>
        </w:rPr>
        <w:t xml:space="preserve">Brealey, R. A., &amp; Myers, S. C. (2023). </w:t>
      </w:r>
      <w:r w:rsidRPr="003B45FF">
        <w:rPr>
          <w:rFonts w:ascii="Segoe UI" w:hAnsi="Segoe UI" w:cs="Segoe UI"/>
        </w:rPr>
        <w:t>Principios de Finanzas Corporativas. McGraw-Hill.</w:t>
      </w:r>
    </w:p>
    <w:p w14:paraId="246CCEFF" w14:textId="77777777" w:rsidR="007407EE" w:rsidRPr="003B45FF" w:rsidRDefault="007407EE" w:rsidP="003B45FF">
      <w:pPr>
        <w:spacing w:after="0" w:line="240" w:lineRule="auto"/>
        <w:ind w:left="426" w:hanging="426"/>
        <w:jc w:val="both"/>
        <w:rPr>
          <w:rFonts w:ascii="Segoe UI" w:hAnsi="Segoe UI" w:cs="Segoe UI"/>
        </w:rPr>
      </w:pPr>
    </w:p>
    <w:p w14:paraId="07E256F7" w14:textId="26CA65F5" w:rsidR="008342D9" w:rsidRPr="00F86936" w:rsidRDefault="002849DA" w:rsidP="003B45FF">
      <w:pPr>
        <w:spacing w:after="0" w:line="240" w:lineRule="auto"/>
        <w:ind w:left="426" w:hanging="426"/>
        <w:jc w:val="both"/>
        <w:rPr>
          <w:rFonts w:ascii="Segoe UI" w:hAnsi="Segoe UI" w:cs="Segoe UI"/>
          <w:lang w:val="en-US"/>
        </w:rPr>
      </w:pPr>
      <w:r w:rsidRPr="00F86936">
        <w:rPr>
          <w:rFonts w:ascii="Segoe UI" w:hAnsi="Segoe UI" w:cs="Segoe UI"/>
          <w:lang w:val="en-US"/>
        </w:rPr>
        <w:t>Brigham, E. F., &amp; Houston, J. F. (2012). Fundamentals of Financial Management. Cengage</w:t>
      </w:r>
      <w:r w:rsidR="001E1429" w:rsidRPr="00F86936">
        <w:rPr>
          <w:rFonts w:ascii="Segoe UI" w:hAnsi="Segoe UI" w:cs="Segoe UI"/>
          <w:lang w:val="en-US"/>
        </w:rPr>
        <w:t xml:space="preserve"> </w:t>
      </w:r>
      <w:r w:rsidRPr="00F86936">
        <w:rPr>
          <w:rFonts w:ascii="Segoe UI" w:hAnsi="Segoe UI" w:cs="Segoe UI"/>
          <w:lang w:val="en-US"/>
        </w:rPr>
        <w:t xml:space="preserve">Learning. </w:t>
      </w:r>
    </w:p>
    <w:p w14:paraId="2B45C4E8" w14:textId="77777777" w:rsidR="007407EE" w:rsidRPr="00F86936" w:rsidRDefault="007407EE" w:rsidP="003B45FF">
      <w:pPr>
        <w:spacing w:after="0" w:line="240" w:lineRule="auto"/>
        <w:ind w:left="426" w:hanging="426"/>
        <w:jc w:val="both"/>
        <w:rPr>
          <w:rFonts w:ascii="Segoe UI" w:hAnsi="Segoe UI" w:cs="Segoe UI"/>
          <w:lang w:val="en-US"/>
        </w:rPr>
      </w:pPr>
    </w:p>
    <w:p w14:paraId="5D1E4BD1" w14:textId="7D4DC32E" w:rsidR="002849DA" w:rsidRDefault="002849DA" w:rsidP="003B45FF">
      <w:pPr>
        <w:spacing w:after="0" w:line="240" w:lineRule="auto"/>
        <w:ind w:left="426" w:hanging="426"/>
        <w:jc w:val="both"/>
        <w:rPr>
          <w:rFonts w:ascii="Segoe UI" w:hAnsi="Segoe UI" w:cs="Segoe UI"/>
        </w:rPr>
      </w:pPr>
      <w:r w:rsidRPr="002849DA">
        <w:rPr>
          <w:rFonts w:ascii="Segoe UI" w:hAnsi="Segoe UI" w:cs="Segoe UI"/>
        </w:rPr>
        <w:t xml:space="preserve">Cámara de Comercio </w:t>
      </w:r>
      <w:r w:rsidR="008342D9" w:rsidRPr="002849DA">
        <w:rPr>
          <w:rFonts w:ascii="Segoe UI" w:hAnsi="Segoe UI" w:cs="Segoe UI"/>
        </w:rPr>
        <w:t>Electrónico</w:t>
      </w:r>
      <w:r w:rsidR="008342D9">
        <w:rPr>
          <w:rFonts w:ascii="Segoe UI" w:hAnsi="Segoe UI" w:cs="Segoe UI"/>
        </w:rPr>
        <w:t xml:space="preserve"> del Ecuador CECE. (2022). Estudio de transacciones no presenciales en Ecuador. Obtenido de: http</w:t>
      </w:r>
      <w:r w:rsidR="00443267">
        <w:rPr>
          <w:rFonts w:ascii="Segoe UI" w:hAnsi="Segoe UI" w:cs="Segoe UI"/>
        </w:rPr>
        <w:t>s</w:t>
      </w:r>
      <w:r w:rsidR="008342D9">
        <w:rPr>
          <w:rFonts w:ascii="Segoe UI" w:hAnsi="Segoe UI" w:cs="Segoe UI"/>
        </w:rPr>
        <w:t>://</w:t>
      </w:r>
      <w:r w:rsidRPr="002849DA">
        <w:rPr>
          <w:rFonts w:ascii="Segoe UI" w:hAnsi="Segoe UI" w:cs="Segoe UI"/>
        </w:rPr>
        <w:t xml:space="preserve"> </w:t>
      </w:r>
      <w:r w:rsidR="00443267">
        <w:rPr>
          <w:rFonts w:ascii="Segoe UI" w:hAnsi="Segoe UI" w:cs="Segoe UI"/>
        </w:rPr>
        <w:t>online.uees.edu.ec/investigación/presentación-de-resultados-del-estudio-de-transacciones-no-presenciales-en-ecuador</w:t>
      </w:r>
    </w:p>
    <w:p w14:paraId="41EB5C5A" w14:textId="77777777" w:rsidR="007407EE" w:rsidRDefault="007407EE" w:rsidP="003B45FF">
      <w:pPr>
        <w:spacing w:after="0" w:line="240" w:lineRule="auto"/>
        <w:ind w:left="426" w:hanging="426"/>
        <w:jc w:val="both"/>
        <w:rPr>
          <w:rFonts w:ascii="Segoe UI" w:hAnsi="Segoe UI" w:cs="Segoe UI"/>
        </w:rPr>
      </w:pPr>
    </w:p>
    <w:p w14:paraId="2BBC051B" w14:textId="2A7A0107" w:rsidR="00443267" w:rsidRDefault="00443267" w:rsidP="003B45FF">
      <w:pPr>
        <w:spacing w:after="0" w:line="240" w:lineRule="auto"/>
        <w:ind w:left="426" w:hanging="426"/>
        <w:jc w:val="both"/>
        <w:rPr>
          <w:rFonts w:ascii="Segoe UI" w:hAnsi="Segoe UI" w:cs="Segoe UI"/>
        </w:rPr>
      </w:pPr>
      <w:r>
        <w:rPr>
          <w:rFonts w:ascii="Segoe UI" w:hAnsi="Segoe UI" w:cs="Segoe UI"/>
        </w:rPr>
        <w:t xml:space="preserve">Carrillo </w:t>
      </w:r>
      <w:proofErr w:type="spellStart"/>
      <w:r>
        <w:rPr>
          <w:rFonts w:ascii="Segoe UI" w:hAnsi="Segoe UI" w:cs="Segoe UI"/>
        </w:rPr>
        <w:t>Punina</w:t>
      </w:r>
      <w:proofErr w:type="spellEnd"/>
      <w:r>
        <w:rPr>
          <w:rFonts w:ascii="Segoe UI" w:hAnsi="Segoe UI" w:cs="Segoe UI"/>
        </w:rPr>
        <w:t>, Á</w:t>
      </w:r>
      <w:r w:rsidR="007407EE">
        <w:rPr>
          <w:rFonts w:ascii="Segoe UI" w:hAnsi="Segoe UI" w:cs="Segoe UI"/>
        </w:rPr>
        <w:t>.</w:t>
      </w:r>
      <w:r>
        <w:rPr>
          <w:rFonts w:ascii="Segoe UI" w:hAnsi="Segoe UI" w:cs="Segoe UI"/>
        </w:rPr>
        <w:t xml:space="preserve">, Galarza Torres S., &amp; Tipán Tapia, L. (2022). CLAVES DE LAS FINANZAS EMPRESARIALES. Revista de </w:t>
      </w:r>
      <w:r w:rsidR="00721459">
        <w:rPr>
          <w:rFonts w:ascii="Segoe UI" w:hAnsi="Segoe UI" w:cs="Segoe UI"/>
        </w:rPr>
        <w:t>Investigación</w:t>
      </w:r>
      <w:r>
        <w:rPr>
          <w:rFonts w:ascii="Segoe UI" w:hAnsi="Segoe UI" w:cs="Segoe UI"/>
        </w:rPr>
        <w:t xml:space="preserve"> en Modelos Financieros, 2, 34-59. Recuperado a partir de: </w:t>
      </w:r>
      <w:hyperlink r:id="rId7" w:history="1">
        <w:r w:rsidRPr="003B45FF">
          <w:t>https://ojs.econ.uba.ar/ar/index.php/RIMF/article/2535</w:t>
        </w:r>
      </w:hyperlink>
    </w:p>
    <w:p w14:paraId="281C3792" w14:textId="77777777" w:rsidR="007407EE" w:rsidRDefault="007407EE" w:rsidP="003B45FF">
      <w:pPr>
        <w:spacing w:after="0" w:line="240" w:lineRule="auto"/>
        <w:ind w:left="426" w:hanging="426"/>
        <w:jc w:val="both"/>
        <w:rPr>
          <w:rFonts w:ascii="Segoe UI" w:hAnsi="Segoe UI" w:cs="Segoe UI"/>
        </w:rPr>
      </w:pPr>
    </w:p>
    <w:p w14:paraId="7FF39A15" w14:textId="25863140" w:rsidR="00443267" w:rsidRPr="00F86936" w:rsidRDefault="00443267" w:rsidP="003B45FF">
      <w:pPr>
        <w:spacing w:after="0" w:line="240" w:lineRule="auto"/>
        <w:ind w:left="426" w:hanging="426"/>
        <w:jc w:val="both"/>
        <w:rPr>
          <w:rFonts w:ascii="Segoe UI" w:hAnsi="Segoe UI" w:cs="Segoe UI"/>
          <w:lang w:val="en-US"/>
        </w:rPr>
      </w:pPr>
      <w:r>
        <w:rPr>
          <w:rFonts w:ascii="Segoe UI" w:hAnsi="Segoe UI" w:cs="Segoe UI"/>
        </w:rPr>
        <w:t xml:space="preserve">Carrillo </w:t>
      </w:r>
      <w:proofErr w:type="spellStart"/>
      <w:r>
        <w:rPr>
          <w:rFonts w:ascii="Segoe UI" w:hAnsi="Segoe UI" w:cs="Segoe UI"/>
        </w:rPr>
        <w:t>Punina</w:t>
      </w:r>
      <w:proofErr w:type="spellEnd"/>
      <w:r>
        <w:rPr>
          <w:rFonts w:ascii="Segoe UI" w:hAnsi="Segoe UI" w:cs="Segoe UI"/>
        </w:rPr>
        <w:t xml:space="preserve">, Á. P., Galarza Torres, S. P., Tipán, L. A., Cueva Ochoa, B. E., Vaca Paredes, M. A. &amp; Cando </w:t>
      </w:r>
      <w:proofErr w:type="spellStart"/>
      <w:r>
        <w:rPr>
          <w:rFonts w:ascii="Segoe UI" w:hAnsi="Segoe UI" w:cs="Segoe UI"/>
        </w:rPr>
        <w:t>Loachamin</w:t>
      </w:r>
      <w:proofErr w:type="spellEnd"/>
      <w:r>
        <w:rPr>
          <w:rFonts w:ascii="Segoe UI" w:hAnsi="Segoe UI" w:cs="Segoe UI"/>
        </w:rPr>
        <w:t xml:space="preserve">, L. A. (2023). </w:t>
      </w:r>
      <w:r w:rsidRPr="00F86936">
        <w:rPr>
          <w:rFonts w:ascii="Segoe UI" w:hAnsi="Segoe UI" w:cs="Segoe UI"/>
          <w:lang w:val="en-US"/>
        </w:rPr>
        <w:t xml:space="preserve">Financial Analysis of Snack Producing and Marketing Companies in Ecuador. Journal of Namibian Studies, 33 S3: 1385-1419, </w:t>
      </w:r>
      <w:proofErr w:type="spellStart"/>
      <w:r w:rsidRPr="00F86936">
        <w:rPr>
          <w:rFonts w:ascii="Segoe UI" w:hAnsi="Segoe UI" w:cs="Segoe UI"/>
          <w:lang w:val="en-US"/>
        </w:rPr>
        <w:t>doi</w:t>
      </w:r>
      <w:proofErr w:type="spellEnd"/>
      <w:r w:rsidRPr="00F86936">
        <w:rPr>
          <w:rFonts w:ascii="Segoe UI" w:hAnsi="Segoe UI" w:cs="Segoe UI"/>
          <w:lang w:val="en-US"/>
        </w:rPr>
        <w:t xml:space="preserve">: </w:t>
      </w:r>
      <w:hyperlink r:id="rId8" w:history="1">
        <w:r w:rsidRPr="00F86936">
          <w:rPr>
            <w:lang w:val="en-US"/>
          </w:rPr>
          <w:t>https://doi.org/10.59670/jns.v33i.2067</w:t>
        </w:r>
      </w:hyperlink>
    </w:p>
    <w:p w14:paraId="7A134B71" w14:textId="77777777" w:rsidR="007407EE" w:rsidRDefault="007407EE" w:rsidP="003B45FF">
      <w:pPr>
        <w:spacing w:after="0" w:line="240" w:lineRule="auto"/>
        <w:ind w:left="426" w:hanging="426"/>
        <w:jc w:val="both"/>
        <w:rPr>
          <w:rFonts w:ascii="Segoe UI" w:hAnsi="Segoe UI" w:cs="Segoe UI"/>
          <w:lang w:val="en-US"/>
        </w:rPr>
      </w:pPr>
    </w:p>
    <w:p w14:paraId="43F43974" w14:textId="1F363C58" w:rsidR="008F61D8" w:rsidRDefault="008F61D8" w:rsidP="003B45FF">
      <w:pPr>
        <w:spacing w:after="0" w:line="240" w:lineRule="auto"/>
        <w:ind w:left="426" w:hanging="426"/>
        <w:jc w:val="both"/>
        <w:rPr>
          <w:rFonts w:ascii="Segoe UI" w:hAnsi="Segoe UI" w:cs="Segoe UI"/>
          <w:lang w:val="en-US"/>
        </w:rPr>
      </w:pPr>
      <w:r w:rsidRPr="008F61D8">
        <w:rPr>
          <w:rFonts w:ascii="Segoe UI" w:hAnsi="Segoe UI" w:cs="Segoe UI"/>
        </w:rPr>
        <w:t xml:space="preserve">Carrillo </w:t>
      </w:r>
      <w:proofErr w:type="spellStart"/>
      <w:r w:rsidRPr="008F61D8">
        <w:rPr>
          <w:rFonts w:ascii="Segoe UI" w:hAnsi="Segoe UI" w:cs="Segoe UI"/>
        </w:rPr>
        <w:t>Punina</w:t>
      </w:r>
      <w:proofErr w:type="spellEnd"/>
      <w:r w:rsidRPr="008F61D8">
        <w:rPr>
          <w:rFonts w:ascii="Segoe UI" w:hAnsi="Segoe UI" w:cs="Segoe UI"/>
        </w:rPr>
        <w:t xml:space="preserve">, A. P., Tipán Tapia, L.A., Arias Peña, C.F., &amp; Galarza Torres, S.P. (2023). Estrategia, negocios y tecnología en el marco de la arquitectura empresarial. </w:t>
      </w:r>
      <w:r w:rsidRPr="008F61D8">
        <w:rPr>
          <w:rFonts w:ascii="Segoe UI" w:hAnsi="Segoe UI" w:cs="Segoe UI"/>
          <w:lang w:val="en-US"/>
        </w:rPr>
        <w:t xml:space="preserve">Primera </w:t>
      </w:r>
      <w:proofErr w:type="spellStart"/>
      <w:r w:rsidRPr="008F61D8">
        <w:rPr>
          <w:rFonts w:ascii="Segoe UI" w:hAnsi="Segoe UI" w:cs="Segoe UI"/>
          <w:lang w:val="en-US"/>
        </w:rPr>
        <w:t>Edición</w:t>
      </w:r>
      <w:proofErr w:type="spellEnd"/>
      <w:r w:rsidRPr="008F61D8">
        <w:rPr>
          <w:rFonts w:ascii="Segoe UI" w:hAnsi="Segoe UI" w:cs="Segoe UI"/>
          <w:lang w:val="en-US"/>
        </w:rPr>
        <w:t xml:space="preserve">. Ecuador: Universidad de las </w:t>
      </w:r>
      <w:proofErr w:type="spellStart"/>
      <w:r w:rsidRPr="008F61D8">
        <w:rPr>
          <w:rFonts w:ascii="Segoe UI" w:hAnsi="Segoe UI" w:cs="Segoe UI"/>
          <w:lang w:val="en-US"/>
        </w:rPr>
        <w:t>Fuerzas</w:t>
      </w:r>
      <w:proofErr w:type="spellEnd"/>
      <w:r w:rsidRPr="008F61D8">
        <w:rPr>
          <w:rFonts w:ascii="Segoe UI" w:hAnsi="Segoe UI" w:cs="Segoe UI"/>
          <w:lang w:val="en-US"/>
        </w:rPr>
        <w:t xml:space="preserve"> Armadas </w:t>
      </w:r>
      <w:proofErr w:type="spellStart"/>
      <w:r w:rsidRPr="008F61D8">
        <w:rPr>
          <w:rFonts w:ascii="Segoe UI" w:hAnsi="Segoe UI" w:cs="Segoe UI"/>
          <w:lang w:val="en-US"/>
        </w:rPr>
        <w:t>Espe</w:t>
      </w:r>
      <w:proofErr w:type="spellEnd"/>
      <w:r w:rsidRPr="008F61D8">
        <w:rPr>
          <w:rFonts w:ascii="Segoe UI" w:hAnsi="Segoe UI" w:cs="Segoe UI"/>
          <w:lang w:val="en-US"/>
        </w:rPr>
        <w:t>.</w:t>
      </w:r>
    </w:p>
    <w:p w14:paraId="1DDB9A46" w14:textId="77777777" w:rsidR="008F61D8" w:rsidRPr="00F86936" w:rsidRDefault="008F61D8" w:rsidP="003B45FF">
      <w:pPr>
        <w:spacing w:after="0" w:line="240" w:lineRule="auto"/>
        <w:ind w:left="426" w:hanging="426"/>
        <w:jc w:val="both"/>
        <w:rPr>
          <w:rFonts w:ascii="Segoe UI" w:hAnsi="Segoe UI" w:cs="Segoe UI"/>
          <w:lang w:val="en-US"/>
        </w:rPr>
      </w:pPr>
    </w:p>
    <w:p w14:paraId="5C7F4375" w14:textId="5D8CB547" w:rsidR="00443267" w:rsidRDefault="00443267" w:rsidP="003B45FF">
      <w:pPr>
        <w:spacing w:after="0" w:line="240" w:lineRule="auto"/>
        <w:ind w:left="426" w:hanging="426"/>
        <w:jc w:val="both"/>
        <w:rPr>
          <w:rFonts w:ascii="Segoe UI" w:hAnsi="Segoe UI" w:cs="Segoe UI"/>
        </w:rPr>
      </w:pPr>
      <w:proofErr w:type="spellStart"/>
      <w:r w:rsidRPr="00443267">
        <w:rPr>
          <w:rFonts w:ascii="Segoe UI" w:hAnsi="Segoe UI" w:cs="Segoe UI"/>
        </w:rPr>
        <w:t>Ekos</w:t>
      </w:r>
      <w:proofErr w:type="spellEnd"/>
      <w:r w:rsidRPr="00443267">
        <w:rPr>
          <w:rFonts w:ascii="Segoe UI" w:hAnsi="Segoe UI" w:cs="Segoe UI"/>
        </w:rPr>
        <w:t>. (2021). En 2021, el comercio e</w:t>
      </w:r>
      <w:r>
        <w:rPr>
          <w:rFonts w:ascii="Segoe UI" w:hAnsi="Segoe UI" w:cs="Segoe UI"/>
        </w:rPr>
        <w:t xml:space="preserve">lectrónico mantendrá un crecimiento sostenido en Ecuador. Obtenido de </w:t>
      </w:r>
      <w:proofErr w:type="spellStart"/>
      <w:r>
        <w:rPr>
          <w:rFonts w:ascii="Segoe UI" w:hAnsi="Segoe UI" w:cs="Segoe UI"/>
        </w:rPr>
        <w:t>Ekos</w:t>
      </w:r>
      <w:proofErr w:type="spellEnd"/>
      <w:r>
        <w:rPr>
          <w:rFonts w:ascii="Segoe UI" w:hAnsi="Segoe UI" w:cs="Segoe UI"/>
        </w:rPr>
        <w:t xml:space="preserve">: </w:t>
      </w:r>
      <w:hyperlink r:id="rId9" w:history="1">
        <w:r w:rsidR="00D95142" w:rsidRPr="003B45FF">
          <w:t>https://www.ekosnegocios.com/articulo/en-2021-elcomercio-electronico-mantendra-un-crecimiento-sostenido-en-ecuador</w:t>
        </w:r>
      </w:hyperlink>
    </w:p>
    <w:p w14:paraId="23D5B477" w14:textId="77777777" w:rsidR="007407EE" w:rsidRPr="003B45FF" w:rsidRDefault="007407EE" w:rsidP="003B45FF">
      <w:pPr>
        <w:spacing w:after="0" w:line="240" w:lineRule="auto"/>
        <w:ind w:left="426" w:hanging="426"/>
        <w:jc w:val="both"/>
        <w:rPr>
          <w:rFonts w:ascii="Segoe UI" w:hAnsi="Segoe UI" w:cs="Segoe UI"/>
        </w:rPr>
      </w:pPr>
    </w:p>
    <w:p w14:paraId="7BFE147D" w14:textId="72C5A848" w:rsidR="00D95142" w:rsidRPr="00F86936" w:rsidRDefault="00D95142" w:rsidP="003B45FF">
      <w:pPr>
        <w:spacing w:after="0" w:line="240" w:lineRule="auto"/>
        <w:ind w:left="426" w:hanging="426"/>
        <w:jc w:val="both"/>
        <w:rPr>
          <w:rFonts w:ascii="Segoe UI" w:hAnsi="Segoe UI" w:cs="Segoe UI"/>
          <w:lang w:val="en-US"/>
        </w:rPr>
      </w:pPr>
      <w:proofErr w:type="spellStart"/>
      <w:r w:rsidRPr="00F86936">
        <w:rPr>
          <w:rFonts w:ascii="Segoe UI" w:hAnsi="Segoe UI" w:cs="Segoe UI"/>
          <w:lang w:val="en-US"/>
        </w:rPr>
        <w:t>Gitman</w:t>
      </w:r>
      <w:proofErr w:type="spellEnd"/>
      <w:r w:rsidRPr="00F86936">
        <w:rPr>
          <w:rFonts w:ascii="Segoe UI" w:hAnsi="Segoe UI" w:cs="Segoe UI"/>
          <w:lang w:val="en-US"/>
        </w:rPr>
        <w:t xml:space="preserve">, L. J., &amp; </w:t>
      </w:r>
      <w:proofErr w:type="spellStart"/>
      <w:r w:rsidRPr="00F86936">
        <w:rPr>
          <w:rFonts w:ascii="Segoe UI" w:hAnsi="Segoe UI" w:cs="Segoe UI"/>
          <w:lang w:val="en-US"/>
        </w:rPr>
        <w:t>Zutter</w:t>
      </w:r>
      <w:proofErr w:type="spellEnd"/>
      <w:r w:rsidRPr="00F86936">
        <w:rPr>
          <w:rFonts w:ascii="Segoe UI" w:hAnsi="Segoe UI" w:cs="Segoe UI"/>
          <w:lang w:val="en-US"/>
        </w:rPr>
        <w:t>, C. J. (2012). Principles of Managerial Finance. Pearson.</w:t>
      </w:r>
    </w:p>
    <w:p w14:paraId="33E998BC" w14:textId="77777777" w:rsidR="007407EE" w:rsidRPr="00F86936" w:rsidRDefault="007407EE" w:rsidP="003B45FF">
      <w:pPr>
        <w:spacing w:after="0" w:line="240" w:lineRule="auto"/>
        <w:ind w:left="426" w:hanging="426"/>
        <w:jc w:val="both"/>
        <w:rPr>
          <w:rFonts w:ascii="Segoe UI" w:hAnsi="Segoe UI" w:cs="Segoe UI"/>
          <w:lang w:val="en-US"/>
        </w:rPr>
      </w:pPr>
    </w:p>
    <w:p w14:paraId="48E10823" w14:textId="5878F8B2" w:rsidR="00D95142" w:rsidRPr="00F86936" w:rsidRDefault="00D95142" w:rsidP="003B45FF">
      <w:pPr>
        <w:spacing w:after="0" w:line="240" w:lineRule="auto"/>
        <w:ind w:left="426" w:hanging="426"/>
        <w:jc w:val="both"/>
        <w:rPr>
          <w:rFonts w:ascii="Segoe UI" w:hAnsi="Segoe UI" w:cs="Segoe UI"/>
          <w:lang w:val="en-US"/>
        </w:rPr>
      </w:pPr>
      <w:proofErr w:type="spellStart"/>
      <w:r w:rsidRPr="00F86936">
        <w:rPr>
          <w:rFonts w:ascii="Segoe UI" w:hAnsi="Segoe UI" w:cs="Segoe UI"/>
          <w:lang w:val="en-US"/>
        </w:rPr>
        <w:t>Jauzaaa</w:t>
      </w:r>
      <w:proofErr w:type="spellEnd"/>
      <w:r w:rsidRPr="00F86936">
        <w:rPr>
          <w:rFonts w:ascii="Segoe UI" w:hAnsi="Segoe UI" w:cs="Segoe UI"/>
          <w:lang w:val="en-US"/>
        </w:rPr>
        <w:t xml:space="preserve">, A., &amp; </w:t>
      </w:r>
      <w:proofErr w:type="spellStart"/>
      <w:r w:rsidRPr="00F86936">
        <w:rPr>
          <w:rFonts w:ascii="Segoe UI" w:hAnsi="Segoe UI" w:cs="Segoe UI"/>
          <w:lang w:val="en-US"/>
        </w:rPr>
        <w:t>Hirawati</w:t>
      </w:r>
      <w:proofErr w:type="spellEnd"/>
      <w:r w:rsidRPr="00F86936">
        <w:rPr>
          <w:rFonts w:ascii="Segoe UI" w:hAnsi="Segoe UI" w:cs="Segoe UI"/>
          <w:lang w:val="en-US"/>
        </w:rPr>
        <w:t xml:space="preserve">, H. (2021). Financial Performance of Telecommunication Sector Companies Before </w:t>
      </w:r>
      <w:proofErr w:type="gramStart"/>
      <w:r w:rsidRPr="00F86936">
        <w:rPr>
          <w:rFonts w:ascii="Segoe UI" w:hAnsi="Segoe UI" w:cs="Segoe UI"/>
          <w:lang w:val="en-US"/>
        </w:rPr>
        <w:t>And</w:t>
      </w:r>
      <w:proofErr w:type="gramEnd"/>
      <w:r w:rsidRPr="00F86936">
        <w:rPr>
          <w:rFonts w:ascii="Segoe UI" w:hAnsi="Segoe UI" w:cs="Segoe UI"/>
          <w:lang w:val="en-US"/>
        </w:rPr>
        <w:t xml:space="preserve"> During The Covid-19 Pandemic. </w:t>
      </w:r>
      <w:proofErr w:type="spellStart"/>
      <w:r w:rsidRPr="00F86936">
        <w:rPr>
          <w:rFonts w:ascii="Segoe UI" w:hAnsi="Segoe UI" w:cs="Segoe UI"/>
          <w:lang w:val="en-US"/>
        </w:rPr>
        <w:t>Airlangga</w:t>
      </w:r>
      <w:proofErr w:type="spellEnd"/>
      <w:r w:rsidRPr="00F86936">
        <w:rPr>
          <w:rFonts w:ascii="Segoe UI" w:hAnsi="Segoe UI" w:cs="Segoe UI"/>
          <w:lang w:val="en-US"/>
        </w:rPr>
        <w:t xml:space="preserve"> Journal of Innovation Management, Vol.2, N°.2.</w:t>
      </w:r>
    </w:p>
    <w:p w14:paraId="2E586394" w14:textId="77777777" w:rsidR="007407EE" w:rsidRPr="00F86936" w:rsidRDefault="007407EE" w:rsidP="003B45FF">
      <w:pPr>
        <w:spacing w:after="0" w:line="240" w:lineRule="auto"/>
        <w:ind w:left="426" w:hanging="426"/>
        <w:jc w:val="both"/>
        <w:rPr>
          <w:rFonts w:ascii="Segoe UI" w:hAnsi="Segoe UI" w:cs="Segoe UI"/>
          <w:lang w:val="en-US"/>
        </w:rPr>
      </w:pPr>
    </w:p>
    <w:p w14:paraId="2EA7833C" w14:textId="2395367F" w:rsidR="00D95142" w:rsidRPr="00F86936" w:rsidRDefault="00D95142" w:rsidP="003B45FF">
      <w:pPr>
        <w:spacing w:after="0" w:line="240" w:lineRule="auto"/>
        <w:ind w:left="426" w:hanging="426"/>
        <w:jc w:val="both"/>
        <w:rPr>
          <w:rFonts w:ascii="Segoe UI" w:hAnsi="Segoe UI" w:cs="Segoe UI"/>
          <w:lang w:val="en-US"/>
        </w:rPr>
      </w:pPr>
      <w:proofErr w:type="spellStart"/>
      <w:r w:rsidRPr="00F86936">
        <w:rPr>
          <w:rFonts w:ascii="Segoe UI" w:hAnsi="Segoe UI" w:cs="Segoe UI"/>
          <w:lang w:val="en-US"/>
        </w:rPr>
        <w:t>Lesmana</w:t>
      </w:r>
      <w:proofErr w:type="spellEnd"/>
      <w:r w:rsidRPr="00F86936">
        <w:rPr>
          <w:rFonts w:ascii="Segoe UI" w:hAnsi="Segoe UI" w:cs="Segoe UI"/>
          <w:lang w:val="en-US"/>
        </w:rPr>
        <w:t xml:space="preserve">, N., &amp; </w:t>
      </w:r>
      <w:proofErr w:type="spellStart"/>
      <w:r w:rsidRPr="00F86936">
        <w:rPr>
          <w:rFonts w:ascii="Segoe UI" w:hAnsi="Segoe UI" w:cs="Segoe UI"/>
          <w:lang w:val="en-US"/>
        </w:rPr>
        <w:t>Daryanto</w:t>
      </w:r>
      <w:proofErr w:type="spellEnd"/>
      <w:r w:rsidRPr="00F86936">
        <w:rPr>
          <w:rFonts w:ascii="Segoe UI" w:hAnsi="Segoe UI" w:cs="Segoe UI"/>
          <w:lang w:val="en-US"/>
        </w:rPr>
        <w:t>, W. (2019). Financial performance an</w:t>
      </w:r>
      <w:r w:rsidR="005D0292" w:rsidRPr="00F86936">
        <w:rPr>
          <w:rFonts w:ascii="Segoe UI" w:hAnsi="Segoe UI" w:cs="Segoe UI"/>
          <w:lang w:val="en-US"/>
        </w:rPr>
        <w:t>alysis</w:t>
      </w:r>
      <w:r w:rsidRPr="00F86936">
        <w:rPr>
          <w:rFonts w:ascii="Segoe UI" w:hAnsi="Segoe UI" w:cs="Segoe UI"/>
          <w:lang w:val="en-US"/>
        </w:rPr>
        <w:t xml:space="preserve"> of healthcare companies before and after the implementation of </w:t>
      </w:r>
      <w:proofErr w:type="spellStart"/>
      <w:r w:rsidRPr="00F86936">
        <w:rPr>
          <w:rFonts w:ascii="Segoe UI" w:hAnsi="Segoe UI" w:cs="Segoe UI"/>
          <w:lang w:val="en-US"/>
        </w:rPr>
        <w:t>bpjs</w:t>
      </w:r>
      <w:proofErr w:type="spellEnd"/>
      <w:r w:rsidRPr="00F86936">
        <w:rPr>
          <w:rFonts w:ascii="Segoe UI" w:hAnsi="Segoe UI" w:cs="Segoe UI"/>
          <w:lang w:val="en-US"/>
        </w:rPr>
        <w:t xml:space="preserve"> </w:t>
      </w:r>
      <w:proofErr w:type="spellStart"/>
      <w:r w:rsidRPr="00F86936">
        <w:rPr>
          <w:rFonts w:ascii="Segoe UI" w:hAnsi="Segoe UI" w:cs="Segoe UI"/>
          <w:lang w:val="en-US"/>
        </w:rPr>
        <w:t>Kesehatan</w:t>
      </w:r>
      <w:proofErr w:type="spellEnd"/>
      <w:r w:rsidRPr="00F86936">
        <w:rPr>
          <w:rFonts w:ascii="Segoe UI" w:hAnsi="Segoe UI" w:cs="Segoe UI"/>
          <w:lang w:val="en-US"/>
        </w:rPr>
        <w:t xml:space="preserve"> program during the period of 2011-2016. International Journal of Business, Economics and Law, Vol. 20, Issue 1. </w:t>
      </w:r>
      <w:hyperlink r:id="rId10" w:history="1">
        <w:r w:rsidRPr="00F86936">
          <w:rPr>
            <w:lang w:val="en-US"/>
          </w:rPr>
          <w:t>https://ijbel.com/wp-content/uploads/2020/02/IJBEL20_31.pdf</w:t>
        </w:r>
      </w:hyperlink>
    </w:p>
    <w:p w14:paraId="2B13D59A" w14:textId="77777777" w:rsidR="007407EE" w:rsidRPr="00F86936" w:rsidRDefault="007407EE" w:rsidP="003B45FF">
      <w:pPr>
        <w:spacing w:after="0" w:line="240" w:lineRule="auto"/>
        <w:ind w:left="426" w:hanging="426"/>
        <w:jc w:val="both"/>
        <w:rPr>
          <w:rFonts w:ascii="Segoe UI" w:hAnsi="Segoe UI" w:cs="Segoe UI"/>
          <w:lang w:val="en-US"/>
        </w:rPr>
      </w:pPr>
    </w:p>
    <w:p w14:paraId="36DB9C8B" w14:textId="0FF0FC83" w:rsidR="00D95142" w:rsidRDefault="00D95142" w:rsidP="003B45FF">
      <w:pPr>
        <w:spacing w:after="0" w:line="240" w:lineRule="auto"/>
        <w:ind w:left="426" w:hanging="426"/>
        <w:jc w:val="both"/>
        <w:rPr>
          <w:rFonts w:ascii="Segoe UI" w:hAnsi="Segoe UI" w:cs="Segoe UI"/>
        </w:rPr>
      </w:pPr>
      <w:r w:rsidRPr="00D95142">
        <w:rPr>
          <w:rFonts w:ascii="Segoe UI" w:hAnsi="Segoe UI" w:cs="Segoe UI"/>
        </w:rPr>
        <w:lastRenderedPageBreak/>
        <w:t>Mena, D. (2022). El servicio d</w:t>
      </w:r>
      <w:r>
        <w:rPr>
          <w:rFonts w:ascii="Segoe UI" w:hAnsi="Segoe UI" w:cs="Segoe UI"/>
        </w:rPr>
        <w:t xml:space="preserve">e mensajería y su incidencia económica en los emprendimientos </w:t>
      </w:r>
      <w:r w:rsidR="00E10035">
        <w:rPr>
          <w:rFonts w:ascii="Segoe UI" w:hAnsi="Segoe UI" w:cs="Segoe UI"/>
        </w:rPr>
        <w:t>digitales</w:t>
      </w:r>
      <w:r>
        <w:rPr>
          <w:rFonts w:ascii="Segoe UI" w:hAnsi="Segoe UI" w:cs="Segoe UI"/>
        </w:rPr>
        <w:t xml:space="preserve"> de G</w:t>
      </w:r>
      <w:r w:rsidR="00E10035">
        <w:rPr>
          <w:rFonts w:ascii="Segoe UI" w:hAnsi="Segoe UI" w:cs="Segoe UI"/>
        </w:rPr>
        <w:t>ua</w:t>
      </w:r>
      <w:r>
        <w:rPr>
          <w:rFonts w:ascii="Segoe UI" w:hAnsi="Segoe UI" w:cs="Segoe UI"/>
        </w:rPr>
        <w:t>yaqui</w:t>
      </w:r>
      <w:r w:rsidR="00E10035">
        <w:rPr>
          <w:rFonts w:ascii="Segoe UI" w:hAnsi="Segoe UI" w:cs="Segoe UI"/>
        </w:rPr>
        <w:t>l. Trabajo de titulación carrera de administración. Universidad Politécnica Salesiana de Guayaquil.</w:t>
      </w:r>
    </w:p>
    <w:p w14:paraId="2E3386F4" w14:textId="77777777" w:rsidR="007407EE" w:rsidRDefault="007407EE" w:rsidP="003B45FF">
      <w:pPr>
        <w:spacing w:after="0" w:line="240" w:lineRule="auto"/>
        <w:ind w:left="426" w:hanging="426"/>
        <w:jc w:val="both"/>
        <w:rPr>
          <w:rFonts w:ascii="Segoe UI" w:hAnsi="Segoe UI" w:cs="Segoe UI"/>
        </w:rPr>
      </w:pPr>
    </w:p>
    <w:p w14:paraId="6A465619" w14:textId="32F64EA3" w:rsidR="00E10035" w:rsidRDefault="00E10035" w:rsidP="003B45FF">
      <w:pPr>
        <w:spacing w:after="0" w:line="240" w:lineRule="auto"/>
        <w:ind w:left="426" w:hanging="426"/>
        <w:jc w:val="both"/>
        <w:rPr>
          <w:rFonts w:ascii="Segoe UI" w:hAnsi="Segoe UI" w:cs="Segoe UI"/>
        </w:rPr>
      </w:pPr>
      <w:r>
        <w:rPr>
          <w:rFonts w:ascii="Segoe UI" w:hAnsi="Segoe UI" w:cs="Segoe UI"/>
        </w:rPr>
        <w:t xml:space="preserve">Primicias (2021). Economía: Ingresos de los </w:t>
      </w:r>
      <w:proofErr w:type="spellStart"/>
      <w:r>
        <w:rPr>
          <w:rFonts w:ascii="Segoe UI" w:hAnsi="Segoe UI" w:cs="Segoe UI"/>
        </w:rPr>
        <w:t>couriers</w:t>
      </w:r>
      <w:proofErr w:type="spellEnd"/>
      <w:r>
        <w:rPr>
          <w:rFonts w:ascii="Segoe UI" w:hAnsi="Segoe UI" w:cs="Segoe UI"/>
        </w:rPr>
        <w:t xml:space="preserve"> crecieron un 75% en Ecuador por la pandemia. </w:t>
      </w:r>
      <w:hyperlink r:id="rId11" w:history="1">
        <w:r w:rsidRPr="003B45FF">
          <w:t>https://www.primicias.ec/noticias/economia/ingresos-couriers-crecieron-ecuador-pandemia/</w:t>
        </w:r>
      </w:hyperlink>
    </w:p>
    <w:p w14:paraId="179C2D20" w14:textId="77777777" w:rsidR="007407EE" w:rsidRPr="003B45FF" w:rsidRDefault="007407EE" w:rsidP="003B45FF">
      <w:pPr>
        <w:spacing w:after="0" w:line="240" w:lineRule="auto"/>
        <w:ind w:left="426" w:hanging="426"/>
        <w:jc w:val="both"/>
        <w:rPr>
          <w:rFonts w:ascii="Segoe UI" w:hAnsi="Segoe UI" w:cs="Segoe UI"/>
        </w:rPr>
      </w:pPr>
    </w:p>
    <w:p w14:paraId="020775C3" w14:textId="09CCF9EA" w:rsidR="00E10035" w:rsidRDefault="00E10035" w:rsidP="003B45FF">
      <w:pPr>
        <w:spacing w:after="0" w:line="240" w:lineRule="auto"/>
        <w:ind w:left="426" w:hanging="426"/>
        <w:jc w:val="both"/>
        <w:rPr>
          <w:rFonts w:ascii="Segoe UI" w:hAnsi="Segoe UI" w:cs="Segoe UI"/>
        </w:rPr>
      </w:pPr>
      <w:r w:rsidRPr="00F86936">
        <w:rPr>
          <w:rFonts w:ascii="Segoe UI" w:hAnsi="Segoe UI" w:cs="Segoe UI"/>
          <w:lang w:val="en-US"/>
        </w:rPr>
        <w:t xml:space="preserve">Ross, S., </w:t>
      </w:r>
      <w:proofErr w:type="spellStart"/>
      <w:r w:rsidRPr="00F86936">
        <w:rPr>
          <w:rFonts w:ascii="Segoe UI" w:hAnsi="Segoe UI" w:cs="Segoe UI"/>
          <w:lang w:val="en-US"/>
        </w:rPr>
        <w:t>Westerfield</w:t>
      </w:r>
      <w:proofErr w:type="spellEnd"/>
      <w:r w:rsidRPr="00F86936">
        <w:rPr>
          <w:rFonts w:ascii="Segoe UI" w:hAnsi="Segoe UI" w:cs="Segoe UI"/>
          <w:lang w:val="en-US"/>
        </w:rPr>
        <w:t xml:space="preserve">, R., &amp; Jordan, B. (2019). </w:t>
      </w:r>
      <w:r w:rsidRPr="00DD724F">
        <w:rPr>
          <w:rFonts w:ascii="Segoe UI" w:hAnsi="Segoe UI" w:cs="Segoe UI"/>
        </w:rPr>
        <w:t xml:space="preserve">“Fundamentals </w:t>
      </w:r>
      <w:proofErr w:type="spellStart"/>
      <w:r w:rsidRPr="00DD724F">
        <w:rPr>
          <w:rFonts w:ascii="Segoe UI" w:hAnsi="Segoe UI" w:cs="Segoe UI"/>
        </w:rPr>
        <w:t>of</w:t>
      </w:r>
      <w:proofErr w:type="spellEnd"/>
      <w:r w:rsidRPr="00DD724F">
        <w:rPr>
          <w:rFonts w:ascii="Segoe UI" w:hAnsi="Segoe UI" w:cs="Segoe UI"/>
        </w:rPr>
        <w:t xml:space="preserve"> </w:t>
      </w:r>
      <w:proofErr w:type="spellStart"/>
      <w:r w:rsidRPr="00DD724F">
        <w:rPr>
          <w:rFonts w:ascii="Segoe UI" w:hAnsi="Segoe UI" w:cs="Segoe UI"/>
        </w:rPr>
        <w:t>Corporate</w:t>
      </w:r>
      <w:proofErr w:type="spellEnd"/>
      <w:r w:rsidRPr="00DD724F">
        <w:rPr>
          <w:rFonts w:ascii="Segoe UI" w:hAnsi="Segoe UI" w:cs="Segoe UI"/>
        </w:rPr>
        <w:t xml:space="preserve"> </w:t>
      </w:r>
      <w:proofErr w:type="spellStart"/>
      <w:r w:rsidRPr="00DD724F">
        <w:rPr>
          <w:rFonts w:ascii="Segoe UI" w:hAnsi="Segoe UI" w:cs="Segoe UI"/>
        </w:rPr>
        <w:t>Finance</w:t>
      </w:r>
      <w:proofErr w:type="spellEnd"/>
      <w:r w:rsidRPr="00DD724F">
        <w:rPr>
          <w:rFonts w:ascii="Segoe UI" w:hAnsi="Segoe UI" w:cs="Segoe UI"/>
        </w:rPr>
        <w:t xml:space="preserve">”. </w:t>
      </w:r>
      <w:r w:rsidRPr="00E10035">
        <w:rPr>
          <w:rFonts w:ascii="Segoe UI" w:hAnsi="Segoe UI" w:cs="Segoe UI"/>
        </w:rPr>
        <w:t xml:space="preserve">Novena Edición. </w:t>
      </w:r>
      <w:proofErr w:type="spellStart"/>
      <w:r w:rsidRPr="00E10035">
        <w:rPr>
          <w:rFonts w:ascii="Segoe UI" w:hAnsi="Segoe UI" w:cs="Segoe UI"/>
        </w:rPr>
        <w:t>McG</w:t>
      </w:r>
      <w:r>
        <w:rPr>
          <w:rFonts w:ascii="Segoe UI" w:hAnsi="Segoe UI" w:cs="Segoe UI"/>
        </w:rPr>
        <w:t>RAW</w:t>
      </w:r>
      <w:r w:rsidRPr="00E10035">
        <w:rPr>
          <w:rFonts w:ascii="Segoe UI" w:hAnsi="Segoe UI" w:cs="Segoe UI"/>
        </w:rPr>
        <w:t>-H</w:t>
      </w:r>
      <w:r>
        <w:rPr>
          <w:rFonts w:ascii="Segoe UI" w:hAnsi="Segoe UI" w:cs="Segoe UI"/>
        </w:rPr>
        <w:t>ILL</w:t>
      </w:r>
      <w:proofErr w:type="spellEnd"/>
      <w:r w:rsidRPr="00E10035">
        <w:rPr>
          <w:rFonts w:ascii="Segoe UI" w:hAnsi="Segoe UI" w:cs="Segoe UI"/>
        </w:rPr>
        <w:t>/INTERAMERICANA EDITORES, S.A. DE C</w:t>
      </w:r>
      <w:r>
        <w:rPr>
          <w:rFonts w:ascii="Segoe UI" w:hAnsi="Segoe UI" w:cs="Segoe UI"/>
        </w:rPr>
        <w:t>.V.</w:t>
      </w:r>
    </w:p>
    <w:p w14:paraId="720FFB45" w14:textId="77777777" w:rsidR="007407EE" w:rsidRDefault="007407EE" w:rsidP="003B45FF">
      <w:pPr>
        <w:spacing w:after="0" w:line="240" w:lineRule="auto"/>
        <w:ind w:left="426" w:hanging="426"/>
        <w:jc w:val="both"/>
        <w:rPr>
          <w:rFonts w:ascii="Segoe UI" w:hAnsi="Segoe UI" w:cs="Segoe UI"/>
        </w:rPr>
      </w:pPr>
    </w:p>
    <w:p w14:paraId="1780CFEA" w14:textId="5D7BD10E" w:rsidR="00E10035" w:rsidRPr="003B45FF" w:rsidRDefault="00E10035" w:rsidP="00B75C1E">
      <w:pPr>
        <w:spacing w:after="0" w:line="240" w:lineRule="auto"/>
        <w:ind w:left="426" w:hanging="426"/>
        <w:rPr>
          <w:rFonts w:ascii="Segoe UI" w:hAnsi="Segoe UI" w:cs="Segoe UI"/>
        </w:rPr>
      </w:pPr>
      <w:r>
        <w:rPr>
          <w:rFonts w:ascii="Segoe UI" w:hAnsi="Segoe UI" w:cs="Segoe UI"/>
        </w:rPr>
        <w:t xml:space="preserve">Superintendencia de Compañías, Valores y Seguros (2023). Sector Societario: Indicadores financieros Compañías Activas. </w:t>
      </w:r>
      <w:r w:rsidRPr="003B45FF">
        <w:rPr>
          <w:rFonts w:ascii="Segoe UI" w:hAnsi="Segoe UI" w:cs="Segoe UI"/>
        </w:rPr>
        <w:t xml:space="preserve">Tomado de: </w:t>
      </w:r>
      <w:hyperlink r:id="rId12" w:history="1">
        <w:r w:rsidRPr="003B45FF">
          <w:t>https://appscvsmovil.supercias.gob.ec/PortalInformacion/sector_societario.html</w:t>
        </w:r>
      </w:hyperlink>
    </w:p>
    <w:p w14:paraId="09D55120" w14:textId="77777777" w:rsidR="007407EE" w:rsidRDefault="007407EE" w:rsidP="003B45FF">
      <w:pPr>
        <w:spacing w:after="0" w:line="240" w:lineRule="auto"/>
        <w:ind w:left="426" w:hanging="426"/>
        <w:jc w:val="both"/>
        <w:rPr>
          <w:rFonts w:ascii="Segoe UI" w:hAnsi="Segoe UI" w:cs="Segoe UI"/>
        </w:rPr>
      </w:pPr>
    </w:p>
    <w:p w14:paraId="4379BC18" w14:textId="6A278990" w:rsidR="00E43633" w:rsidRDefault="00E10035" w:rsidP="003B45FF">
      <w:pPr>
        <w:spacing w:after="0" w:line="240" w:lineRule="auto"/>
        <w:ind w:left="426" w:hanging="426"/>
        <w:jc w:val="both"/>
        <w:rPr>
          <w:rFonts w:ascii="Segoe UI" w:hAnsi="Segoe UI" w:cs="Segoe UI"/>
        </w:rPr>
      </w:pPr>
      <w:r>
        <w:rPr>
          <w:rFonts w:ascii="Segoe UI" w:hAnsi="Segoe UI" w:cs="Segoe UI"/>
        </w:rPr>
        <w:t xml:space="preserve">Vaca </w:t>
      </w:r>
      <w:proofErr w:type="spellStart"/>
      <w:r>
        <w:rPr>
          <w:rFonts w:ascii="Segoe UI" w:hAnsi="Segoe UI" w:cs="Segoe UI"/>
        </w:rPr>
        <w:t>Sigüeza</w:t>
      </w:r>
      <w:proofErr w:type="spellEnd"/>
      <w:r>
        <w:rPr>
          <w:rFonts w:ascii="Segoe UI" w:hAnsi="Segoe UI" w:cs="Segoe UI"/>
        </w:rPr>
        <w:t>, Á., &amp; Orellana Osorio, I. (2020). Análisis de riesgo financiero en el sector de fabricación de otros productos minerales no metálicos del Ecuador. Revista Economía y Política, núm. 32</w:t>
      </w:r>
      <w:r w:rsidR="005D0292">
        <w:rPr>
          <w:rFonts w:ascii="Segoe UI" w:hAnsi="Segoe UI" w:cs="Segoe UI"/>
        </w:rPr>
        <w:t xml:space="preserve">, </w:t>
      </w:r>
      <w:proofErr w:type="spellStart"/>
      <w:r w:rsidR="005D0292">
        <w:rPr>
          <w:rFonts w:ascii="Segoe UI" w:hAnsi="Segoe UI" w:cs="Segoe UI"/>
        </w:rPr>
        <w:t>d</w:t>
      </w:r>
      <w:r>
        <w:rPr>
          <w:rFonts w:ascii="Segoe UI" w:hAnsi="Segoe UI" w:cs="Segoe UI"/>
        </w:rPr>
        <w:t>oi</w:t>
      </w:r>
      <w:proofErr w:type="spellEnd"/>
      <w:r>
        <w:rPr>
          <w:rFonts w:ascii="Segoe UI" w:hAnsi="Segoe UI" w:cs="Segoe UI"/>
        </w:rPr>
        <w:t xml:space="preserve">: </w:t>
      </w:r>
      <w:hyperlink r:id="rId13" w:history="1">
        <w:r w:rsidR="005D0292" w:rsidRPr="003B45FF">
          <w:t>https://doi.org/10.25097/rep.n32.2020.05</w:t>
        </w:r>
      </w:hyperlink>
    </w:p>
    <w:p w14:paraId="301BF5C3" w14:textId="77777777" w:rsidR="007407EE" w:rsidRDefault="007407EE" w:rsidP="003B45FF">
      <w:pPr>
        <w:spacing w:after="0" w:line="240" w:lineRule="auto"/>
        <w:ind w:left="426" w:hanging="426"/>
        <w:jc w:val="both"/>
        <w:rPr>
          <w:rFonts w:ascii="Segoe UI" w:hAnsi="Segoe UI" w:cs="Segoe UI"/>
        </w:rPr>
      </w:pPr>
    </w:p>
    <w:p w14:paraId="79B29560" w14:textId="5795FD1C" w:rsidR="005D0292" w:rsidRDefault="005D0292" w:rsidP="003B45FF">
      <w:pPr>
        <w:spacing w:after="0" w:line="240" w:lineRule="auto"/>
        <w:ind w:left="426" w:hanging="426"/>
        <w:jc w:val="both"/>
        <w:rPr>
          <w:rFonts w:ascii="Segoe UI" w:hAnsi="Segoe UI" w:cs="Segoe UI"/>
        </w:rPr>
      </w:pPr>
      <w:r w:rsidRPr="00DD724F">
        <w:rPr>
          <w:rFonts w:ascii="Segoe UI" w:hAnsi="Segoe UI" w:cs="Segoe UI"/>
        </w:rPr>
        <w:t xml:space="preserve">Van </w:t>
      </w:r>
      <w:proofErr w:type="spellStart"/>
      <w:r w:rsidRPr="00DD724F">
        <w:rPr>
          <w:rFonts w:ascii="Segoe UI" w:hAnsi="Segoe UI" w:cs="Segoe UI"/>
        </w:rPr>
        <w:t>Horne</w:t>
      </w:r>
      <w:proofErr w:type="spellEnd"/>
      <w:r w:rsidRPr="00DD724F">
        <w:rPr>
          <w:rFonts w:ascii="Segoe UI" w:hAnsi="Segoe UI" w:cs="Segoe UI"/>
        </w:rPr>
        <w:t xml:space="preserve">, James y </w:t>
      </w:r>
      <w:proofErr w:type="spellStart"/>
      <w:r w:rsidRPr="00DD724F">
        <w:rPr>
          <w:rFonts w:ascii="Segoe UI" w:hAnsi="Segoe UI" w:cs="Segoe UI"/>
        </w:rPr>
        <w:t>Wachowicz</w:t>
      </w:r>
      <w:proofErr w:type="spellEnd"/>
      <w:r w:rsidRPr="00DD724F">
        <w:rPr>
          <w:rFonts w:ascii="Segoe UI" w:hAnsi="Segoe UI" w:cs="Segoe UI"/>
        </w:rPr>
        <w:t xml:space="preserve">, John (2002). </w:t>
      </w:r>
      <w:r w:rsidRPr="005D0292">
        <w:rPr>
          <w:rFonts w:ascii="Segoe UI" w:hAnsi="Segoe UI" w:cs="Segoe UI"/>
        </w:rPr>
        <w:t>Fundamentos de Administración Financiera. M</w:t>
      </w:r>
      <w:r>
        <w:rPr>
          <w:rFonts w:ascii="Segoe UI" w:hAnsi="Segoe UI" w:cs="Segoe UI"/>
        </w:rPr>
        <w:t>éxico: Prentice Hall.</w:t>
      </w:r>
    </w:p>
    <w:p w14:paraId="6AA84622" w14:textId="77777777" w:rsidR="007407EE" w:rsidRDefault="007407EE" w:rsidP="003B45FF">
      <w:pPr>
        <w:spacing w:after="0" w:line="240" w:lineRule="auto"/>
        <w:ind w:left="426" w:hanging="426"/>
        <w:jc w:val="both"/>
        <w:rPr>
          <w:rFonts w:ascii="Segoe UI" w:hAnsi="Segoe UI" w:cs="Segoe UI"/>
        </w:rPr>
      </w:pPr>
    </w:p>
    <w:p w14:paraId="3CDAD52F" w14:textId="3BB00478" w:rsidR="005D0292" w:rsidRDefault="005D0292" w:rsidP="003B45FF">
      <w:pPr>
        <w:spacing w:after="0" w:line="240" w:lineRule="auto"/>
        <w:ind w:left="426" w:hanging="426"/>
        <w:jc w:val="both"/>
        <w:rPr>
          <w:rFonts w:ascii="Segoe UI" w:hAnsi="Segoe UI" w:cs="Segoe UI"/>
        </w:rPr>
      </w:pPr>
      <w:r w:rsidRPr="00DD724F">
        <w:rPr>
          <w:rFonts w:ascii="Segoe UI" w:hAnsi="Segoe UI" w:cs="Segoe UI"/>
        </w:rPr>
        <w:t xml:space="preserve">Weston, F., &amp; Brigham, E. (1984). </w:t>
      </w:r>
      <w:r w:rsidRPr="005D0292">
        <w:rPr>
          <w:rFonts w:ascii="Segoe UI" w:hAnsi="Segoe UI" w:cs="Segoe UI"/>
        </w:rPr>
        <w:t>Fundamentos de Administración Financiera. M</w:t>
      </w:r>
      <w:r>
        <w:rPr>
          <w:rFonts w:ascii="Segoe UI" w:hAnsi="Segoe UI" w:cs="Segoe UI"/>
        </w:rPr>
        <w:t>éxico: McGraw Hill.</w:t>
      </w:r>
    </w:p>
    <w:p w14:paraId="52E3F4D6" w14:textId="77777777" w:rsidR="007407EE" w:rsidRDefault="007407EE" w:rsidP="003B45FF">
      <w:pPr>
        <w:spacing w:after="0" w:line="240" w:lineRule="auto"/>
        <w:ind w:left="426" w:hanging="426"/>
        <w:jc w:val="both"/>
        <w:rPr>
          <w:rFonts w:ascii="Segoe UI" w:hAnsi="Segoe UI" w:cs="Segoe UI"/>
        </w:rPr>
      </w:pPr>
    </w:p>
    <w:p w14:paraId="469D7B51" w14:textId="57F3F4E2" w:rsidR="0004078F" w:rsidRPr="005D0292" w:rsidRDefault="005D0292" w:rsidP="003B45FF">
      <w:pPr>
        <w:spacing w:after="0" w:line="240" w:lineRule="auto"/>
        <w:ind w:left="426" w:hanging="426"/>
        <w:jc w:val="both"/>
        <w:rPr>
          <w:rFonts w:ascii="Segoe UI" w:hAnsi="Segoe UI" w:cs="Segoe UI"/>
        </w:rPr>
      </w:pPr>
      <w:r w:rsidRPr="00DD724F">
        <w:rPr>
          <w:rFonts w:ascii="Segoe UI" w:hAnsi="Segoe UI" w:cs="Segoe UI"/>
        </w:rPr>
        <w:t xml:space="preserve">Weston, F., &amp; Copeland, T. (1996). </w:t>
      </w:r>
      <w:r w:rsidRPr="005D0292">
        <w:rPr>
          <w:rFonts w:ascii="Segoe UI" w:hAnsi="Segoe UI" w:cs="Segoe UI"/>
        </w:rPr>
        <w:t>Manual de Administración Financiera. B</w:t>
      </w:r>
      <w:r>
        <w:rPr>
          <w:rFonts w:ascii="Segoe UI" w:hAnsi="Segoe UI" w:cs="Segoe UI"/>
        </w:rPr>
        <w:t>ogotá: McGraw Hill Interamericana S.A.</w:t>
      </w:r>
    </w:p>
    <w:sectPr w:rsidR="0004078F" w:rsidRPr="005D0292" w:rsidSect="00EA4188">
      <w:headerReference w:type="default" r:id="rId14"/>
      <w:pgSz w:w="11906" w:h="16838"/>
      <w:pgMar w:top="1440" w:right="1077" w:bottom="1440" w:left="1418" w:header="709" w:footer="709" w:gutter="0"/>
      <w:pgNumType w:start="191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43769" w14:textId="77777777" w:rsidR="00836945" w:rsidRDefault="00836945" w:rsidP="00F86936">
      <w:pPr>
        <w:spacing w:after="0" w:line="240" w:lineRule="auto"/>
      </w:pPr>
      <w:r>
        <w:separator/>
      </w:r>
    </w:p>
  </w:endnote>
  <w:endnote w:type="continuationSeparator" w:id="0">
    <w:p w14:paraId="71ACDF11" w14:textId="77777777" w:rsidR="00836945" w:rsidRDefault="00836945" w:rsidP="00F86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23CF3" w14:textId="77777777" w:rsidR="00836945" w:rsidRDefault="00836945" w:rsidP="00F86936">
      <w:pPr>
        <w:spacing w:after="0" w:line="240" w:lineRule="auto"/>
      </w:pPr>
      <w:r>
        <w:separator/>
      </w:r>
    </w:p>
  </w:footnote>
  <w:footnote w:type="continuationSeparator" w:id="0">
    <w:p w14:paraId="68669097" w14:textId="77777777" w:rsidR="00836945" w:rsidRDefault="00836945" w:rsidP="00F86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2566601"/>
      <w:docPartObj>
        <w:docPartGallery w:val="Page Numbers (Top of Page)"/>
        <w:docPartUnique/>
      </w:docPartObj>
    </w:sdtPr>
    <w:sdtEndPr/>
    <w:sdtContent>
      <w:p w14:paraId="27ADCF15" w14:textId="77777777" w:rsidR="004C5FCC" w:rsidRDefault="004C5FCC">
        <w:pPr>
          <w:pStyle w:val="Encabezado"/>
          <w:jc w:val="right"/>
        </w:pPr>
      </w:p>
      <w:p w14:paraId="6871B5FD" w14:textId="344EE824" w:rsidR="004C5FCC" w:rsidRDefault="00836945" w:rsidP="004728F1">
        <w:pPr>
          <w:pStyle w:val="Encabezado"/>
        </w:pPr>
      </w:p>
    </w:sdtContent>
  </w:sdt>
  <w:p w14:paraId="781820D7" w14:textId="77777777" w:rsidR="004C5FCC" w:rsidRDefault="004C5FC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02AF"/>
    <w:multiLevelType w:val="hybridMultilevel"/>
    <w:tmpl w:val="695C5572"/>
    <w:lvl w:ilvl="0" w:tplc="C478DE36">
      <w:start w:val="1"/>
      <w:numFmt w:val="decimal"/>
      <w:lvlText w:val="%1"/>
      <w:lvlJc w:val="left"/>
      <w:pPr>
        <w:ind w:left="1068" w:hanging="708"/>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22FC661C"/>
    <w:multiLevelType w:val="multilevel"/>
    <w:tmpl w:val="9FA89346"/>
    <w:lvl w:ilvl="0">
      <w:start w:val="3"/>
      <w:numFmt w:val="decimal"/>
      <w:lvlText w:val="%1"/>
      <w:lvlJc w:val="left"/>
      <w:pPr>
        <w:ind w:left="720" w:hanging="360"/>
      </w:pPr>
      <w:rPr>
        <w:rFonts w:hint="default"/>
        <w:b/>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22C7AF9"/>
    <w:multiLevelType w:val="hybridMultilevel"/>
    <w:tmpl w:val="F9749630"/>
    <w:lvl w:ilvl="0" w:tplc="550E86C6">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B48"/>
    <w:rsid w:val="00020A14"/>
    <w:rsid w:val="000359B0"/>
    <w:rsid w:val="0004078F"/>
    <w:rsid w:val="00050DDC"/>
    <w:rsid w:val="00064654"/>
    <w:rsid w:val="00073FF0"/>
    <w:rsid w:val="000A149D"/>
    <w:rsid w:val="000D17D6"/>
    <w:rsid w:val="000D5C26"/>
    <w:rsid w:val="000E0B47"/>
    <w:rsid w:val="000E4763"/>
    <w:rsid w:val="001220EA"/>
    <w:rsid w:val="00135C4A"/>
    <w:rsid w:val="00160BA7"/>
    <w:rsid w:val="00161DF5"/>
    <w:rsid w:val="00164FCF"/>
    <w:rsid w:val="001723AF"/>
    <w:rsid w:val="00182E29"/>
    <w:rsid w:val="001A3F38"/>
    <w:rsid w:val="001A7896"/>
    <w:rsid w:val="001B4801"/>
    <w:rsid w:val="001C7EBE"/>
    <w:rsid w:val="001E1429"/>
    <w:rsid w:val="001F59CF"/>
    <w:rsid w:val="001F787F"/>
    <w:rsid w:val="00212138"/>
    <w:rsid w:val="00221DA1"/>
    <w:rsid w:val="00232EB8"/>
    <w:rsid w:val="00235725"/>
    <w:rsid w:val="00243955"/>
    <w:rsid w:val="00247246"/>
    <w:rsid w:val="00257D96"/>
    <w:rsid w:val="0027654A"/>
    <w:rsid w:val="002849DA"/>
    <w:rsid w:val="002925E3"/>
    <w:rsid w:val="002B2334"/>
    <w:rsid w:val="002D2E25"/>
    <w:rsid w:val="002D46ED"/>
    <w:rsid w:val="002F2DF2"/>
    <w:rsid w:val="00311ED2"/>
    <w:rsid w:val="003215B4"/>
    <w:rsid w:val="00322710"/>
    <w:rsid w:val="00326517"/>
    <w:rsid w:val="003426A7"/>
    <w:rsid w:val="00343A29"/>
    <w:rsid w:val="00381F99"/>
    <w:rsid w:val="0039561F"/>
    <w:rsid w:val="003A2453"/>
    <w:rsid w:val="003A6C4A"/>
    <w:rsid w:val="003B215E"/>
    <w:rsid w:val="003B45FF"/>
    <w:rsid w:val="003D3C5A"/>
    <w:rsid w:val="003F4BC8"/>
    <w:rsid w:val="004004D1"/>
    <w:rsid w:val="00403A50"/>
    <w:rsid w:val="00414F53"/>
    <w:rsid w:val="00421C17"/>
    <w:rsid w:val="004348CF"/>
    <w:rsid w:val="0044283C"/>
    <w:rsid w:val="00443034"/>
    <w:rsid w:val="00443267"/>
    <w:rsid w:val="004519CB"/>
    <w:rsid w:val="00456988"/>
    <w:rsid w:val="004728F1"/>
    <w:rsid w:val="0047719E"/>
    <w:rsid w:val="00477EFD"/>
    <w:rsid w:val="00494638"/>
    <w:rsid w:val="004C5FCC"/>
    <w:rsid w:val="00526F1C"/>
    <w:rsid w:val="00562C5E"/>
    <w:rsid w:val="005B7B48"/>
    <w:rsid w:val="005B7C10"/>
    <w:rsid w:val="005C0A7E"/>
    <w:rsid w:val="005D0292"/>
    <w:rsid w:val="005D5617"/>
    <w:rsid w:val="00606E33"/>
    <w:rsid w:val="00612E1C"/>
    <w:rsid w:val="00613C4F"/>
    <w:rsid w:val="00633A73"/>
    <w:rsid w:val="006354CD"/>
    <w:rsid w:val="0063688A"/>
    <w:rsid w:val="0064380C"/>
    <w:rsid w:val="006544F8"/>
    <w:rsid w:val="00687108"/>
    <w:rsid w:val="006A2C38"/>
    <w:rsid w:val="006A3BDA"/>
    <w:rsid w:val="006A46BC"/>
    <w:rsid w:val="006A4ECC"/>
    <w:rsid w:val="006B2EFE"/>
    <w:rsid w:val="006C3D29"/>
    <w:rsid w:val="006E3058"/>
    <w:rsid w:val="006E79EB"/>
    <w:rsid w:val="00706DD5"/>
    <w:rsid w:val="00710253"/>
    <w:rsid w:val="0071128A"/>
    <w:rsid w:val="00717CDE"/>
    <w:rsid w:val="00721459"/>
    <w:rsid w:val="007407EE"/>
    <w:rsid w:val="00744F4C"/>
    <w:rsid w:val="0075238D"/>
    <w:rsid w:val="00762EA1"/>
    <w:rsid w:val="00765BF3"/>
    <w:rsid w:val="00766A6C"/>
    <w:rsid w:val="00766C7D"/>
    <w:rsid w:val="00790811"/>
    <w:rsid w:val="007916C2"/>
    <w:rsid w:val="00797205"/>
    <w:rsid w:val="007A1509"/>
    <w:rsid w:val="007A1772"/>
    <w:rsid w:val="007A2E43"/>
    <w:rsid w:val="007B298C"/>
    <w:rsid w:val="007D4C03"/>
    <w:rsid w:val="007F2274"/>
    <w:rsid w:val="0080200A"/>
    <w:rsid w:val="008342D9"/>
    <w:rsid w:val="00836945"/>
    <w:rsid w:val="0085199D"/>
    <w:rsid w:val="00857388"/>
    <w:rsid w:val="00861494"/>
    <w:rsid w:val="00882AAA"/>
    <w:rsid w:val="00884F7C"/>
    <w:rsid w:val="00895DD3"/>
    <w:rsid w:val="008A72E3"/>
    <w:rsid w:val="008B6C26"/>
    <w:rsid w:val="008C5797"/>
    <w:rsid w:val="008D2B43"/>
    <w:rsid w:val="008F61D8"/>
    <w:rsid w:val="00906DBE"/>
    <w:rsid w:val="0091094F"/>
    <w:rsid w:val="00910C43"/>
    <w:rsid w:val="009128B0"/>
    <w:rsid w:val="00923E24"/>
    <w:rsid w:val="00925F21"/>
    <w:rsid w:val="00943911"/>
    <w:rsid w:val="00943E25"/>
    <w:rsid w:val="00945E61"/>
    <w:rsid w:val="009935E8"/>
    <w:rsid w:val="0099511A"/>
    <w:rsid w:val="009B042F"/>
    <w:rsid w:val="009B09E0"/>
    <w:rsid w:val="009C4850"/>
    <w:rsid w:val="009D4AF5"/>
    <w:rsid w:val="009D4EE9"/>
    <w:rsid w:val="009F3E63"/>
    <w:rsid w:val="009F60A0"/>
    <w:rsid w:val="00A01213"/>
    <w:rsid w:val="00A0134A"/>
    <w:rsid w:val="00A20D40"/>
    <w:rsid w:val="00A20FF1"/>
    <w:rsid w:val="00A31AFA"/>
    <w:rsid w:val="00A45041"/>
    <w:rsid w:val="00A55696"/>
    <w:rsid w:val="00A56D0C"/>
    <w:rsid w:val="00A83023"/>
    <w:rsid w:val="00A84C9C"/>
    <w:rsid w:val="00A8568F"/>
    <w:rsid w:val="00A97C97"/>
    <w:rsid w:val="00AB1AC1"/>
    <w:rsid w:val="00AC24D8"/>
    <w:rsid w:val="00AE24E0"/>
    <w:rsid w:val="00AE2AFC"/>
    <w:rsid w:val="00B14B8B"/>
    <w:rsid w:val="00B510F1"/>
    <w:rsid w:val="00B559F9"/>
    <w:rsid w:val="00B6238F"/>
    <w:rsid w:val="00B7358E"/>
    <w:rsid w:val="00B75C1E"/>
    <w:rsid w:val="00B85953"/>
    <w:rsid w:val="00BA7064"/>
    <w:rsid w:val="00BD048D"/>
    <w:rsid w:val="00BE57D9"/>
    <w:rsid w:val="00BF1860"/>
    <w:rsid w:val="00C034F8"/>
    <w:rsid w:val="00C67F89"/>
    <w:rsid w:val="00C7178F"/>
    <w:rsid w:val="00CA11AC"/>
    <w:rsid w:val="00CA75F7"/>
    <w:rsid w:val="00CC63F1"/>
    <w:rsid w:val="00D22BA6"/>
    <w:rsid w:val="00D3444B"/>
    <w:rsid w:val="00D420FF"/>
    <w:rsid w:val="00D56706"/>
    <w:rsid w:val="00D57918"/>
    <w:rsid w:val="00D70719"/>
    <w:rsid w:val="00D95142"/>
    <w:rsid w:val="00DA15CE"/>
    <w:rsid w:val="00DC66CA"/>
    <w:rsid w:val="00DD3AB6"/>
    <w:rsid w:val="00DD724F"/>
    <w:rsid w:val="00DE5782"/>
    <w:rsid w:val="00DE76F6"/>
    <w:rsid w:val="00E02A20"/>
    <w:rsid w:val="00E070C3"/>
    <w:rsid w:val="00E10035"/>
    <w:rsid w:val="00E14AF0"/>
    <w:rsid w:val="00E42E8A"/>
    <w:rsid w:val="00E43633"/>
    <w:rsid w:val="00E4682D"/>
    <w:rsid w:val="00E737D2"/>
    <w:rsid w:val="00E74404"/>
    <w:rsid w:val="00EA4188"/>
    <w:rsid w:val="00EA5936"/>
    <w:rsid w:val="00EB6BC9"/>
    <w:rsid w:val="00ED5F17"/>
    <w:rsid w:val="00EE7BCE"/>
    <w:rsid w:val="00EF6836"/>
    <w:rsid w:val="00F065BC"/>
    <w:rsid w:val="00F07643"/>
    <w:rsid w:val="00F124D6"/>
    <w:rsid w:val="00F30393"/>
    <w:rsid w:val="00F36270"/>
    <w:rsid w:val="00F36484"/>
    <w:rsid w:val="00F43612"/>
    <w:rsid w:val="00F640A3"/>
    <w:rsid w:val="00F71999"/>
    <w:rsid w:val="00F726A9"/>
    <w:rsid w:val="00F86936"/>
    <w:rsid w:val="00F86AF3"/>
    <w:rsid w:val="00F974FE"/>
    <w:rsid w:val="00FB7A7B"/>
    <w:rsid w:val="00FC46CD"/>
    <w:rsid w:val="00FD4122"/>
    <w:rsid w:val="00FE04E0"/>
    <w:rsid w:val="00FF1010"/>
    <w:rsid w:val="00FF197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565670"/>
  <w15:chartTrackingRefBased/>
  <w15:docId w15:val="{F148AF3D-3241-4AEA-AC1F-BD692817E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5B7B48"/>
    <w:rPr>
      <w:color w:val="0563C1" w:themeColor="hyperlink"/>
      <w:u w:val="single"/>
    </w:rPr>
  </w:style>
  <w:style w:type="character" w:customStyle="1" w:styleId="Mencinsinresolver1">
    <w:name w:val="Mención sin resolver1"/>
    <w:basedOn w:val="Fuentedeprrafopredeter"/>
    <w:uiPriority w:val="99"/>
    <w:semiHidden/>
    <w:unhideWhenUsed/>
    <w:rsid w:val="005B7B48"/>
    <w:rPr>
      <w:color w:val="605E5C"/>
      <w:shd w:val="clear" w:color="auto" w:fill="E1DFDD"/>
    </w:rPr>
  </w:style>
  <w:style w:type="paragraph" w:styleId="Prrafodelista">
    <w:name w:val="List Paragraph"/>
    <w:basedOn w:val="Normal"/>
    <w:uiPriority w:val="34"/>
    <w:qFormat/>
    <w:rsid w:val="00CC63F1"/>
    <w:pPr>
      <w:ind w:left="720"/>
      <w:contextualSpacing/>
    </w:pPr>
  </w:style>
  <w:style w:type="table" w:styleId="Tablaconcuadrcula">
    <w:name w:val="Table Grid"/>
    <w:basedOn w:val="Tablanormal"/>
    <w:uiPriority w:val="39"/>
    <w:rsid w:val="007B29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A418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4188"/>
  </w:style>
  <w:style w:type="paragraph" w:styleId="Piedepgina">
    <w:name w:val="footer"/>
    <w:basedOn w:val="Normal"/>
    <w:link w:val="PiedepginaCar"/>
    <w:uiPriority w:val="99"/>
    <w:unhideWhenUsed/>
    <w:rsid w:val="00EA418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4188"/>
  </w:style>
  <w:style w:type="paragraph" w:styleId="Ttulo">
    <w:name w:val="Title"/>
    <w:basedOn w:val="Normal"/>
    <w:link w:val="TtuloCar"/>
    <w:uiPriority w:val="10"/>
    <w:qFormat/>
    <w:rsid w:val="004728F1"/>
    <w:pPr>
      <w:widowControl w:val="0"/>
      <w:autoSpaceDE w:val="0"/>
      <w:autoSpaceDN w:val="0"/>
      <w:spacing w:before="82" w:after="0" w:line="240" w:lineRule="auto"/>
      <w:ind w:left="2138" w:right="869" w:hanging="1254"/>
    </w:pPr>
    <w:rPr>
      <w:rFonts w:ascii="Segoe UI" w:eastAsia="Segoe UI" w:hAnsi="Segoe UI" w:cs="Segoe UI"/>
      <w:b/>
      <w:bCs/>
      <w:sz w:val="28"/>
      <w:szCs w:val="28"/>
      <w:lang w:val="es-ES"/>
    </w:rPr>
  </w:style>
  <w:style w:type="character" w:customStyle="1" w:styleId="TtuloCar">
    <w:name w:val="Título Car"/>
    <w:basedOn w:val="Fuentedeprrafopredeter"/>
    <w:link w:val="Ttulo"/>
    <w:uiPriority w:val="10"/>
    <w:rsid w:val="004728F1"/>
    <w:rPr>
      <w:rFonts w:ascii="Segoe UI" w:eastAsia="Segoe UI" w:hAnsi="Segoe UI" w:cs="Segoe UI"/>
      <w:b/>
      <w:bCs/>
      <w:sz w:val="28"/>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9670/jns.v33i.2067" TargetMode="External"/><Relationship Id="rId13" Type="http://schemas.openxmlformats.org/officeDocument/2006/relationships/hyperlink" Target="https://doi.org/10.25097/rep.n32.2020.05" TargetMode="External"/><Relationship Id="rId3" Type="http://schemas.openxmlformats.org/officeDocument/2006/relationships/settings" Target="settings.xml"/><Relationship Id="rId7" Type="http://schemas.openxmlformats.org/officeDocument/2006/relationships/hyperlink" Target="https://ojs.econ.uba.ar/ar/index.php/RIMF/article/2535" TargetMode="External"/><Relationship Id="rId12" Type="http://schemas.openxmlformats.org/officeDocument/2006/relationships/hyperlink" Target="https://appscvsmovil.supercias.gob.ec/PortalInformacion/sector_societario.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imicias.ec/noticias/economia/ingresos-couriers-crecieron-ecuador-pandemi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jbel.com/wp-content/uploads/2020/02/IJBEL20_31.pdf" TargetMode="External"/><Relationship Id="rId4" Type="http://schemas.openxmlformats.org/officeDocument/2006/relationships/webSettings" Target="webSettings.xml"/><Relationship Id="rId9" Type="http://schemas.openxmlformats.org/officeDocument/2006/relationships/hyperlink" Target="https://www.ekosnegocios.com/articulo/en-2021-elcomercio-electronico-mantendra-un-crecimiento-sostenido-en-ecuador"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21</Pages>
  <Words>8377</Words>
  <Characters>46078</Characters>
  <Application>Microsoft Office Word</Application>
  <DocSecurity>0</DocSecurity>
  <Lines>383</Lines>
  <Paragraphs>108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Francis.Acosta@EC.nestle.com</dc:creator>
  <cp:keywords/>
  <dc:description/>
  <cp:lastModifiedBy>Lorenzo Adalid  Armijos Robles</cp:lastModifiedBy>
  <cp:revision>13</cp:revision>
  <cp:lastPrinted>2023-12-07T23:37:00Z</cp:lastPrinted>
  <dcterms:created xsi:type="dcterms:W3CDTF">2024-08-23T23:42:00Z</dcterms:created>
  <dcterms:modified xsi:type="dcterms:W3CDTF">2024-08-23T23:50:00Z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etDate">
    <vt:lpwstr>2023-09-05T22:28:26Z</vt:lpwstr>
  </property>
  <property fmtid="{D5CDD505-2E9C-101B-9397-08002B2CF9AE}" pid="4" name="MSIP_Label_1ada0a2f-b917-4d51-b0d0-d418a10c8b23_Method">
    <vt:lpwstr>Standard</vt:lpwstr>
  </property>
  <property fmtid="{D5CDD505-2E9C-101B-9397-08002B2CF9AE}" pid="5" name="MSIP_Label_1ada0a2f-b917-4d51-b0d0-d418a10c8b23_Name">
    <vt:lpwstr>1ada0a2f-b917-4d51-b0d0-d418a10c8b23</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ActionId">
    <vt:lpwstr>f5b1ed1f-19e3-448d-b691-ef74e6457019</vt:lpwstr>
  </property>
  <property fmtid="{D5CDD505-2E9C-101B-9397-08002B2CF9AE}" pid="8" name="MSIP_Label_1ada0a2f-b917-4d51-b0d0-d418a10c8b23_ContentBits">
    <vt:lpwstr>0</vt:lpwstr>
  </property>
</Properties>
</file>